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B7F8FB" w14:textId="77777777" w:rsidR="00B34AFB" w:rsidRPr="00DA5DDA" w:rsidRDefault="00B34AFB" w:rsidP="00B34AFB">
      <w:pPr>
        <w:rPr>
          <w:rFonts w:ascii="Arial" w:hAnsi="Arial" w:cs="Arial"/>
          <w:b/>
          <w:bCs/>
          <w:sz w:val="24"/>
          <w:szCs w:val="24"/>
        </w:rPr>
      </w:pPr>
      <w:bookmarkStart w:id="0" w:name="_Hlk165023797"/>
      <w:bookmarkEnd w:id="0"/>
      <w:r w:rsidRPr="00DA5DDA">
        <w:rPr>
          <w:rFonts w:ascii="Arial" w:hAnsi="Arial" w:cs="Arial"/>
          <w:b/>
          <w:bCs/>
          <w:sz w:val="24"/>
          <w:szCs w:val="24"/>
        </w:rPr>
        <w:t>Título del proyecto:</w:t>
      </w:r>
    </w:p>
    <w:p w14:paraId="69D79DDB" w14:textId="77777777" w:rsidR="00B34AFB" w:rsidRPr="00DA5DDA" w:rsidRDefault="00B34AFB" w:rsidP="00B34AFB">
      <w:pPr>
        <w:rPr>
          <w:rFonts w:ascii="Arial" w:hAnsi="Arial" w:cs="Arial"/>
          <w:sz w:val="24"/>
          <w:szCs w:val="24"/>
        </w:rPr>
      </w:pPr>
      <w:r w:rsidRPr="00DA5DDA">
        <w:rPr>
          <w:rFonts w:ascii="Arial" w:hAnsi="Arial" w:cs="Arial"/>
          <w:sz w:val="24"/>
          <w:szCs w:val="24"/>
        </w:rPr>
        <w:t>El techo verde en las ciudades, una solución orgánica ante el cambio climático</w:t>
      </w:r>
    </w:p>
    <w:p w14:paraId="0FCFD140" w14:textId="77777777" w:rsidR="00B34AFB" w:rsidRPr="00DA5DDA" w:rsidRDefault="00B34AFB" w:rsidP="00B34AFB">
      <w:pPr>
        <w:rPr>
          <w:rFonts w:ascii="Arial" w:hAnsi="Arial" w:cs="Arial"/>
          <w:sz w:val="24"/>
          <w:szCs w:val="24"/>
        </w:rPr>
      </w:pPr>
      <w:r w:rsidRPr="00DA5DDA">
        <w:rPr>
          <w:rFonts w:ascii="Arial" w:hAnsi="Arial" w:cs="Arial"/>
          <w:b/>
          <w:bCs/>
          <w:sz w:val="24"/>
          <w:szCs w:val="24"/>
        </w:rPr>
        <w:t>Duración solicitada:</w:t>
      </w:r>
      <w:r w:rsidRPr="00DA5DDA">
        <w:rPr>
          <w:rFonts w:ascii="Arial" w:hAnsi="Arial" w:cs="Arial"/>
          <w:sz w:val="24"/>
          <w:szCs w:val="24"/>
        </w:rPr>
        <w:t xml:space="preserve"> </w:t>
      </w:r>
    </w:p>
    <w:p w14:paraId="329B2CF0" w14:textId="77777777" w:rsidR="00B34AFB" w:rsidRPr="00DA5DDA" w:rsidRDefault="00B34AFB" w:rsidP="00B34AFB">
      <w:pPr>
        <w:rPr>
          <w:rFonts w:ascii="Arial" w:hAnsi="Arial" w:cs="Arial"/>
          <w:sz w:val="24"/>
          <w:szCs w:val="24"/>
        </w:rPr>
      </w:pPr>
      <w:r w:rsidRPr="00DA5DDA">
        <w:rPr>
          <w:rFonts w:ascii="Arial" w:hAnsi="Arial" w:cs="Arial"/>
          <w:sz w:val="24"/>
          <w:szCs w:val="24"/>
        </w:rPr>
        <w:t>2 años</w:t>
      </w:r>
    </w:p>
    <w:p w14:paraId="0617BEDE" w14:textId="77777777" w:rsidR="00B34AFB" w:rsidRPr="00DA5DDA" w:rsidRDefault="00B34AFB" w:rsidP="00B34AFB">
      <w:pPr>
        <w:rPr>
          <w:rFonts w:ascii="Arial" w:hAnsi="Arial" w:cs="Arial"/>
          <w:b/>
          <w:bCs/>
          <w:sz w:val="24"/>
          <w:szCs w:val="24"/>
        </w:rPr>
      </w:pPr>
      <w:r w:rsidRPr="00DA5DDA">
        <w:rPr>
          <w:rFonts w:ascii="Arial" w:hAnsi="Arial" w:cs="Arial"/>
          <w:b/>
          <w:bCs/>
          <w:sz w:val="24"/>
          <w:szCs w:val="24"/>
        </w:rPr>
        <w:t>Alumna y co-responsable:</w:t>
      </w:r>
    </w:p>
    <w:p w14:paraId="58020FA8" w14:textId="77777777" w:rsidR="00B34AFB" w:rsidRDefault="00B34AFB" w:rsidP="00B34AFB">
      <w:pPr>
        <w:rPr>
          <w:rFonts w:ascii="Arial" w:hAnsi="Arial" w:cs="Arial"/>
          <w:sz w:val="24"/>
          <w:szCs w:val="24"/>
        </w:rPr>
      </w:pPr>
      <w:r w:rsidRPr="00DA5DDA">
        <w:rPr>
          <w:rFonts w:ascii="Arial" w:hAnsi="Arial" w:cs="Arial"/>
          <w:sz w:val="24"/>
          <w:szCs w:val="24"/>
        </w:rPr>
        <w:t>Ana Laura Cervantes Nájera, Lorena Elizabeth Campos Villegas</w:t>
      </w:r>
    </w:p>
    <w:p w14:paraId="621F8508" w14:textId="77777777" w:rsidR="00B34AFB" w:rsidRDefault="00B34AFB" w:rsidP="00B34AFB">
      <w:pPr>
        <w:rPr>
          <w:rFonts w:ascii="Arial" w:hAnsi="Arial" w:cs="Arial"/>
          <w:b/>
          <w:bCs/>
          <w:sz w:val="24"/>
          <w:szCs w:val="24"/>
        </w:rPr>
      </w:pPr>
      <w:r w:rsidRPr="0082473B">
        <w:rPr>
          <w:rFonts w:ascii="Arial" w:hAnsi="Arial" w:cs="Arial"/>
          <w:b/>
          <w:bCs/>
          <w:sz w:val="24"/>
          <w:szCs w:val="24"/>
        </w:rPr>
        <w:t>Firma de Visto Bueno del Co-responsable:</w:t>
      </w:r>
    </w:p>
    <w:p w14:paraId="6E3F7E69" w14:textId="77777777" w:rsidR="00B34AFB" w:rsidRDefault="00B34AFB" w:rsidP="00B34AFB">
      <w:pPr>
        <w:rPr>
          <w:rFonts w:ascii="Arial" w:hAnsi="Arial" w:cs="Arial"/>
          <w:b/>
          <w:bCs/>
          <w:sz w:val="24"/>
          <w:szCs w:val="24"/>
        </w:rPr>
      </w:pPr>
    </w:p>
    <w:p w14:paraId="14E181AD" w14:textId="77777777" w:rsidR="00B34AFB" w:rsidRDefault="00B34AFB" w:rsidP="00B34AFB">
      <w:pPr>
        <w:spacing w:after="0"/>
        <w:rPr>
          <w:rFonts w:ascii="Arial" w:hAnsi="Arial" w:cs="Arial"/>
          <w:b/>
          <w:bCs/>
          <w:sz w:val="24"/>
          <w:szCs w:val="24"/>
        </w:rPr>
      </w:pPr>
      <w:r>
        <w:rPr>
          <w:rFonts w:ascii="Arial" w:hAnsi="Arial" w:cs="Arial"/>
          <w:b/>
          <w:bCs/>
          <w:sz w:val="24"/>
          <w:szCs w:val="24"/>
        </w:rPr>
        <w:t>_______________________</w:t>
      </w:r>
    </w:p>
    <w:p w14:paraId="2A38832B" w14:textId="77777777" w:rsidR="00B34AFB" w:rsidRDefault="00B34AFB" w:rsidP="00B34AFB">
      <w:pPr>
        <w:spacing w:after="0"/>
        <w:rPr>
          <w:rFonts w:ascii="Arial" w:hAnsi="Arial" w:cs="Arial"/>
          <w:sz w:val="24"/>
          <w:szCs w:val="24"/>
        </w:rPr>
      </w:pPr>
      <w:r w:rsidRPr="00DA5DDA">
        <w:rPr>
          <w:rFonts w:ascii="Arial" w:hAnsi="Arial" w:cs="Arial"/>
          <w:sz w:val="24"/>
          <w:szCs w:val="24"/>
        </w:rPr>
        <w:t>Lorena Elizabeth Campos Villegas</w:t>
      </w:r>
    </w:p>
    <w:p w14:paraId="550CE0BC" w14:textId="77777777" w:rsidR="00B34AFB" w:rsidRPr="0082473B" w:rsidRDefault="00B34AFB" w:rsidP="00B34AFB">
      <w:pPr>
        <w:spacing w:after="0"/>
        <w:rPr>
          <w:rFonts w:ascii="Arial" w:hAnsi="Arial" w:cs="Arial"/>
          <w:sz w:val="24"/>
          <w:szCs w:val="24"/>
        </w:rPr>
      </w:pPr>
    </w:p>
    <w:p w14:paraId="6A167D83" w14:textId="77777777" w:rsidR="00B34AFB" w:rsidRPr="00DA5DDA" w:rsidRDefault="00B34AFB" w:rsidP="00B34AFB">
      <w:pPr>
        <w:rPr>
          <w:rFonts w:ascii="Arial" w:hAnsi="Arial" w:cs="Arial"/>
          <w:b/>
          <w:bCs/>
          <w:sz w:val="24"/>
          <w:szCs w:val="24"/>
        </w:rPr>
      </w:pPr>
      <w:r w:rsidRPr="00DA5DDA">
        <w:rPr>
          <w:rFonts w:ascii="Arial" w:hAnsi="Arial" w:cs="Arial"/>
          <w:b/>
          <w:bCs/>
          <w:sz w:val="24"/>
          <w:szCs w:val="24"/>
        </w:rPr>
        <w:t>Dependencia politécnica de adscripción:</w:t>
      </w:r>
    </w:p>
    <w:p w14:paraId="7BD9F609" w14:textId="77777777" w:rsidR="00B34AFB" w:rsidRPr="00DA5DDA" w:rsidRDefault="00B34AFB" w:rsidP="00B34AFB">
      <w:pPr>
        <w:rPr>
          <w:rFonts w:ascii="Arial" w:hAnsi="Arial" w:cs="Arial"/>
          <w:sz w:val="24"/>
          <w:szCs w:val="24"/>
        </w:rPr>
      </w:pPr>
      <w:r w:rsidRPr="00DA5DDA">
        <w:rPr>
          <w:rFonts w:ascii="Arial" w:hAnsi="Arial" w:cs="Arial"/>
          <w:sz w:val="24"/>
          <w:szCs w:val="24"/>
        </w:rPr>
        <w:t>Centro Interdisciplinario de Investigaciones y Estudios sobre Medio Ambiente y Desarrollo (CIIEMAD)</w:t>
      </w:r>
    </w:p>
    <w:p w14:paraId="73C0A33D" w14:textId="77777777" w:rsidR="00B34AFB" w:rsidRPr="00DA5DDA" w:rsidRDefault="00B34AFB" w:rsidP="00B34AFB">
      <w:pPr>
        <w:rPr>
          <w:rFonts w:ascii="Arial" w:hAnsi="Arial" w:cs="Arial"/>
          <w:b/>
          <w:bCs/>
          <w:sz w:val="24"/>
          <w:szCs w:val="24"/>
        </w:rPr>
      </w:pPr>
      <w:r w:rsidRPr="00DA5DDA">
        <w:rPr>
          <w:rFonts w:ascii="Arial" w:hAnsi="Arial" w:cs="Arial"/>
          <w:b/>
          <w:bCs/>
          <w:sz w:val="24"/>
          <w:szCs w:val="24"/>
        </w:rPr>
        <w:t xml:space="preserve">Resumen </w:t>
      </w:r>
    </w:p>
    <w:p w14:paraId="4043519F" w14:textId="55ED6357" w:rsidR="00B34AFB" w:rsidRDefault="00B34AFB" w:rsidP="00B34AFB">
      <w:pPr>
        <w:spacing w:line="360" w:lineRule="auto"/>
        <w:jc w:val="both"/>
        <w:rPr>
          <w:rFonts w:ascii="Arial" w:hAnsi="Arial" w:cs="Arial"/>
          <w:i/>
          <w:iCs/>
          <w:sz w:val="24"/>
          <w:szCs w:val="24"/>
        </w:rPr>
      </w:pPr>
      <w:r w:rsidRPr="00E55A06">
        <w:rPr>
          <w:rFonts w:ascii="Arial" w:hAnsi="Arial" w:cs="Arial"/>
          <w:sz w:val="24"/>
          <w:szCs w:val="24"/>
        </w:rPr>
        <w:t>La Ciudad de México ha sufrido de cambios en el uso de suelo y con ello la disminución de áreas verdes urbanas (AVU). El techo verde es una solución basada en la naturaleza (S</w:t>
      </w:r>
      <w:r w:rsidR="00E55A06" w:rsidRPr="00E55A06">
        <w:rPr>
          <w:rFonts w:ascii="Arial" w:hAnsi="Arial" w:cs="Arial"/>
          <w:sz w:val="24"/>
          <w:szCs w:val="24"/>
        </w:rPr>
        <w:t>B</w:t>
      </w:r>
      <w:r w:rsidRPr="00E55A06">
        <w:rPr>
          <w:rFonts w:ascii="Arial" w:hAnsi="Arial" w:cs="Arial"/>
          <w:sz w:val="24"/>
          <w:szCs w:val="24"/>
        </w:rPr>
        <w:t xml:space="preserve">N) empleada en ciudades para adaptarlas al cambio climático, recuperar áreas verdes y sus respectivos servicios ecosistémicos. A pesar de ser una tecnología que genera beneficios al medio ambiente urbano, la ciudadanía desconoce su funcionamiento y utilidad, además que dentro de su estructura tiene elementos poliméricos que pueden ser reemplazados. Este proyecto aborda dichas cuestiones, al realizar un </w:t>
      </w:r>
      <w:r w:rsidR="000C35BC" w:rsidRPr="00E55A06">
        <w:rPr>
          <w:rFonts w:ascii="Arial" w:hAnsi="Arial" w:cs="Arial"/>
          <w:sz w:val="24"/>
          <w:szCs w:val="24"/>
        </w:rPr>
        <w:t>diagnóstico</w:t>
      </w:r>
      <w:r w:rsidRPr="00E55A06">
        <w:rPr>
          <w:rFonts w:ascii="Arial" w:hAnsi="Arial" w:cs="Arial"/>
          <w:sz w:val="24"/>
          <w:szCs w:val="24"/>
        </w:rPr>
        <w:t xml:space="preserve"> sobre el conocimiento de estudiantes de nivel medio sobre las SBN y </w:t>
      </w:r>
      <w:r w:rsidR="00E55A06" w:rsidRPr="00E55A06">
        <w:rPr>
          <w:rFonts w:ascii="Arial" w:hAnsi="Arial" w:cs="Arial"/>
          <w:sz w:val="24"/>
          <w:szCs w:val="24"/>
        </w:rPr>
        <w:t xml:space="preserve">la elaboración e impartición de </w:t>
      </w:r>
      <w:r w:rsidRPr="00E55A06">
        <w:rPr>
          <w:rFonts w:ascii="Arial" w:hAnsi="Arial" w:cs="Arial"/>
          <w:sz w:val="24"/>
          <w:szCs w:val="24"/>
        </w:rPr>
        <w:t xml:space="preserve">un taller interactivo; </w:t>
      </w:r>
      <w:r w:rsidR="00E55A06" w:rsidRPr="00E55A06">
        <w:rPr>
          <w:rFonts w:ascii="Arial" w:hAnsi="Arial" w:cs="Arial"/>
          <w:sz w:val="24"/>
          <w:szCs w:val="24"/>
        </w:rPr>
        <w:t>los resultados demuestran un conocimiento general sobre los techos verdes</w:t>
      </w:r>
      <w:r w:rsidRPr="00E55A06">
        <w:rPr>
          <w:rFonts w:ascii="Arial" w:hAnsi="Arial" w:cs="Arial"/>
          <w:sz w:val="24"/>
          <w:szCs w:val="24"/>
        </w:rPr>
        <w:t xml:space="preserve">. </w:t>
      </w:r>
      <w:r w:rsidR="000C35BC" w:rsidRPr="00E55A06">
        <w:rPr>
          <w:rFonts w:ascii="Arial" w:hAnsi="Arial" w:cs="Arial"/>
          <w:sz w:val="24"/>
          <w:szCs w:val="24"/>
        </w:rPr>
        <w:t>Simultáneamente</w:t>
      </w:r>
      <w:r w:rsidRPr="00E55A06">
        <w:rPr>
          <w:rFonts w:ascii="Arial" w:hAnsi="Arial" w:cs="Arial"/>
          <w:sz w:val="24"/>
          <w:szCs w:val="24"/>
        </w:rPr>
        <w:t>,</w:t>
      </w:r>
      <w:r w:rsidR="00E55A06" w:rsidRPr="00E55A06">
        <w:rPr>
          <w:rFonts w:ascii="Arial" w:hAnsi="Arial" w:cs="Arial"/>
          <w:sz w:val="24"/>
          <w:szCs w:val="24"/>
        </w:rPr>
        <w:t xml:space="preserve"> se establecieron 6m</w:t>
      </w:r>
      <w:r w:rsidR="00E55A06" w:rsidRPr="00E55A06">
        <w:rPr>
          <w:rFonts w:ascii="Arial" w:hAnsi="Arial" w:cs="Arial"/>
          <w:sz w:val="24"/>
          <w:szCs w:val="24"/>
          <w:vertAlign w:val="superscript"/>
        </w:rPr>
        <w:t>2</w:t>
      </w:r>
      <w:r w:rsidRPr="00E55A06">
        <w:rPr>
          <w:rFonts w:ascii="Arial" w:hAnsi="Arial" w:cs="Arial"/>
          <w:sz w:val="24"/>
          <w:szCs w:val="24"/>
        </w:rPr>
        <w:t xml:space="preserve"> </w:t>
      </w:r>
      <w:r w:rsidR="00E55A06" w:rsidRPr="00E55A06">
        <w:rPr>
          <w:rFonts w:ascii="Arial" w:hAnsi="Arial" w:cs="Arial"/>
          <w:sz w:val="24"/>
          <w:szCs w:val="24"/>
        </w:rPr>
        <w:t xml:space="preserve">de </w:t>
      </w:r>
      <w:r w:rsidRPr="00E55A06">
        <w:rPr>
          <w:rFonts w:ascii="Arial" w:hAnsi="Arial" w:cs="Arial"/>
          <w:sz w:val="24"/>
          <w:szCs w:val="24"/>
        </w:rPr>
        <w:t>un techo verde ligero extensivo (TVLE)</w:t>
      </w:r>
      <w:r w:rsidR="00E55A06" w:rsidRPr="00E55A06">
        <w:rPr>
          <w:rFonts w:ascii="Arial" w:hAnsi="Arial" w:cs="Arial"/>
          <w:sz w:val="24"/>
          <w:szCs w:val="24"/>
        </w:rPr>
        <w:t xml:space="preserve"> cuyos materiales al ser de origen mexicano disminuyen</w:t>
      </w:r>
      <w:r w:rsidR="00E55A06">
        <w:rPr>
          <w:rFonts w:ascii="Arial" w:hAnsi="Arial" w:cs="Arial"/>
          <w:sz w:val="24"/>
          <w:szCs w:val="24"/>
        </w:rPr>
        <w:t xml:space="preserve"> en promedio un 45%</w:t>
      </w:r>
      <w:r w:rsidR="00E55A06" w:rsidRPr="00E55A06">
        <w:rPr>
          <w:rFonts w:ascii="Arial" w:hAnsi="Arial" w:cs="Arial"/>
          <w:sz w:val="24"/>
          <w:szCs w:val="24"/>
        </w:rPr>
        <w:t xml:space="preserve"> la huella de carbono del sistema. El desempeño ambiental del TVLE se refleja en el aumento de la cobertura vegetal en un </w:t>
      </w:r>
      <w:r w:rsidR="00E55A06">
        <w:rPr>
          <w:rFonts w:ascii="Arial" w:hAnsi="Arial" w:cs="Arial"/>
          <w:sz w:val="24"/>
          <w:szCs w:val="24"/>
        </w:rPr>
        <w:t xml:space="preserve">5.63% y un mínimo de radiación solar de 44.27 </w:t>
      </w:r>
      <w:r w:rsidR="00E55A06" w:rsidRPr="00E55A06">
        <w:rPr>
          <w:rFonts w:ascii="Arial" w:hAnsi="Arial" w:cs="Arial"/>
          <w:sz w:val="24"/>
          <w:szCs w:val="24"/>
        </w:rPr>
        <w:t>W/m</w:t>
      </w:r>
      <w:r w:rsidR="00E55A06" w:rsidRPr="00E55A06">
        <w:rPr>
          <w:rFonts w:ascii="Arial" w:hAnsi="Arial" w:cs="Arial"/>
          <w:sz w:val="24"/>
          <w:szCs w:val="24"/>
          <w:vertAlign w:val="superscript"/>
        </w:rPr>
        <w:t>2</w:t>
      </w:r>
      <w:r w:rsidR="00E55A06">
        <w:rPr>
          <w:rFonts w:ascii="Arial" w:hAnsi="Arial" w:cs="Arial"/>
          <w:sz w:val="24"/>
          <w:szCs w:val="24"/>
        </w:rPr>
        <w:t xml:space="preserve"> en la especie </w:t>
      </w:r>
      <w:r w:rsidR="00E55A06" w:rsidRPr="00E55A06">
        <w:rPr>
          <w:rFonts w:ascii="Arial" w:hAnsi="Arial" w:cs="Arial"/>
          <w:i/>
          <w:iCs/>
          <w:sz w:val="24"/>
          <w:szCs w:val="24"/>
        </w:rPr>
        <w:t>Graptopetalum paraguayense</w:t>
      </w:r>
      <w:r w:rsidR="00E55A06">
        <w:rPr>
          <w:rFonts w:ascii="Arial" w:hAnsi="Arial" w:cs="Arial"/>
          <w:i/>
          <w:iCs/>
          <w:sz w:val="24"/>
          <w:szCs w:val="24"/>
        </w:rPr>
        <w:t>.</w:t>
      </w:r>
    </w:p>
    <w:p w14:paraId="447F1207" w14:textId="77777777" w:rsidR="00E55A06" w:rsidRPr="00E55A06" w:rsidRDefault="00E55A06" w:rsidP="00B34AFB">
      <w:pPr>
        <w:spacing w:line="360" w:lineRule="auto"/>
        <w:jc w:val="both"/>
        <w:rPr>
          <w:rFonts w:ascii="Arial" w:hAnsi="Arial" w:cs="Arial"/>
          <w:sz w:val="24"/>
          <w:szCs w:val="24"/>
          <w:highlight w:val="yellow"/>
        </w:rPr>
      </w:pPr>
    </w:p>
    <w:p w14:paraId="719F2157" w14:textId="77777777" w:rsidR="00B34AFB" w:rsidRPr="002622CA" w:rsidRDefault="00B34AFB" w:rsidP="00B34AFB">
      <w:pPr>
        <w:rPr>
          <w:b/>
          <w:bCs/>
        </w:rPr>
      </w:pPr>
      <w:r w:rsidRPr="002622CA">
        <w:rPr>
          <w:b/>
          <w:bCs/>
        </w:rPr>
        <w:lastRenderedPageBreak/>
        <w:tab/>
      </w:r>
      <w:r w:rsidRPr="002622CA">
        <w:rPr>
          <w:rFonts w:ascii="Arial" w:hAnsi="Arial" w:cs="Arial"/>
          <w:b/>
          <w:bCs/>
          <w:sz w:val="24"/>
          <w:szCs w:val="24"/>
        </w:rPr>
        <w:t xml:space="preserve">Introducción </w:t>
      </w:r>
    </w:p>
    <w:p w14:paraId="667948E1" w14:textId="372E0A73" w:rsidR="00B953CC" w:rsidRDefault="00B953CC" w:rsidP="00B34AFB">
      <w:pPr>
        <w:spacing w:line="360" w:lineRule="auto"/>
        <w:jc w:val="both"/>
        <w:rPr>
          <w:rFonts w:ascii="Arial" w:hAnsi="Arial" w:cs="Arial"/>
          <w:sz w:val="24"/>
          <w:szCs w:val="24"/>
        </w:rPr>
      </w:pPr>
      <w:r>
        <w:rPr>
          <w:rFonts w:ascii="Arial" w:hAnsi="Arial" w:cs="Arial"/>
          <w:sz w:val="24"/>
          <w:szCs w:val="24"/>
        </w:rPr>
        <w:t xml:space="preserve">Uno de los </w:t>
      </w:r>
      <w:r w:rsidR="000C35BC">
        <w:rPr>
          <w:rFonts w:ascii="Arial" w:hAnsi="Arial" w:cs="Arial"/>
          <w:sz w:val="24"/>
          <w:szCs w:val="24"/>
        </w:rPr>
        <w:t>fenómenos</w:t>
      </w:r>
      <w:r>
        <w:rPr>
          <w:rFonts w:ascii="Arial" w:hAnsi="Arial" w:cs="Arial"/>
          <w:sz w:val="24"/>
          <w:szCs w:val="24"/>
        </w:rPr>
        <w:t xml:space="preserve"> presentes del cambio climático en la Ciudad de México (CDMX) es el aumento de temperatura, en el año 2023</w:t>
      </w:r>
      <w:r w:rsidRPr="00B953CC">
        <w:rPr>
          <w:rFonts w:ascii="Arial" w:hAnsi="Arial" w:cs="Arial"/>
          <w:sz w:val="24"/>
          <w:szCs w:val="24"/>
        </w:rPr>
        <w:t xml:space="preserve"> durante los meses de febrero, marzo y junio se registró un </w:t>
      </w:r>
      <w:r>
        <w:rPr>
          <w:rFonts w:ascii="Arial" w:hAnsi="Arial" w:cs="Arial"/>
          <w:sz w:val="24"/>
          <w:szCs w:val="24"/>
        </w:rPr>
        <w:t>incremento</w:t>
      </w:r>
      <w:r w:rsidRPr="00B953CC">
        <w:rPr>
          <w:rFonts w:ascii="Arial" w:hAnsi="Arial" w:cs="Arial"/>
          <w:sz w:val="24"/>
          <w:szCs w:val="24"/>
        </w:rPr>
        <w:t xml:space="preserve"> de</w:t>
      </w:r>
      <w:r>
        <w:rPr>
          <w:rFonts w:ascii="Arial" w:hAnsi="Arial" w:cs="Arial"/>
          <w:sz w:val="24"/>
          <w:szCs w:val="24"/>
        </w:rPr>
        <w:t xml:space="preserve"> 1°C respecto a datos históricos</w:t>
      </w:r>
      <w:r w:rsidRPr="00B953CC">
        <w:rPr>
          <w:rFonts w:ascii="Arial" w:hAnsi="Arial" w:cs="Arial"/>
          <w:sz w:val="24"/>
          <w:szCs w:val="24"/>
        </w:rPr>
        <w:t xml:space="preserve"> </w:t>
      </w:r>
      <w:sdt>
        <w:sdtPr>
          <w:rPr>
            <w:rFonts w:ascii="Arial" w:hAnsi="Arial" w:cs="Arial"/>
            <w:color w:val="000000"/>
            <w:sz w:val="24"/>
            <w:szCs w:val="24"/>
          </w:rPr>
          <w:tag w:val="MENDELEY_CITATION_v3_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"/>
          <w:id w:val="-649439495"/>
          <w:placeholder>
            <w:docPart w:val="DefaultPlaceholder_-1854013440"/>
          </w:placeholder>
        </w:sdtPr>
        <w:sdtContent>
          <w:r w:rsidR="005778E7" w:rsidRPr="005778E7">
            <w:rPr>
              <w:rFonts w:ascii="Arial" w:hAnsi="Arial" w:cs="Arial"/>
              <w:color w:val="000000"/>
              <w:sz w:val="24"/>
              <w:szCs w:val="24"/>
            </w:rPr>
            <w:t>(Comisión Nacional del Agua (CONAGUA), 2023)</w:t>
          </w:r>
        </w:sdtContent>
      </w:sdt>
      <w:r w:rsidRPr="00B953CC">
        <w:rPr>
          <w:rFonts w:ascii="Arial" w:hAnsi="Arial" w:cs="Arial"/>
          <w:sz w:val="24"/>
          <w:szCs w:val="24"/>
        </w:rPr>
        <w:t>. En respuesta a esta problemática, se sugiere el uso de techos verdes como medida de mitigación</w:t>
      </w:r>
      <w:r>
        <w:rPr>
          <w:rFonts w:ascii="Arial" w:hAnsi="Arial" w:cs="Arial"/>
          <w:sz w:val="24"/>
          <w:szCs w:val="24"/>
        </w:rPr>
        <w:t xml:space="preserve"> y adaptación</w:t>
      </w:r>
      <w:r w:rsidRPr="00B953CC">
        <w:rPr>
          <w:rFonts w:ascii="Arial" w:hAnsi="Arial" w:cs="Arial"/>
          <w:sz w:val="24"/>
          <w:szCs w:val="24"/>
        </w:rPr>
        <w:t xml:space="preserve">, </w:t>
      </w:r>
      <w:r>
        <w:rPr>
          <w:rFonts w:ascii="Arial" w:hAnsi="Arial" w:cs="Arial"/>
          <w:sz w:val="24"/>
          <w:szCs w:val="24"/>
        </w:rPr>
        <w:t xml:space="preserve">ya que </w:t>
      </w:r>
      <w:r w:rsidRPr="00B953CC">
        <w:rPr>
          <w:rFonts w:ascii="Arial" w:hAnsi="Arial" w:cs="Arial"/>
          <w:sz w:val="24"/>
          <w:szCs w:val="24"/>
        </w:rPr>
        <w:t>tienen la capacidad de</w:t>
      </w:r>
      <w:r>
        <w:rPr>
          <w:rFonts w:ascii="Arial" w:hAnsi="Arial" w:cs="Arial"/>
          <w:sz w:val="24"/>
          <w:szCs w:val="24"/>
        </w:rPr>
        <w:t xml:space="preserve"> aportar diversos beneficios a su entorno inmediato como una Solución basada en la Naturaleza (SbN) para adaptar las zonas urbanas con este tipo de manifestaciones del cambio climático. </w:t>
      </w:r>
    </w:p>
    <w:p w14:paraId="6FCB36F7" w14:textId="7BAC5B4D" w:rsidR="00B953CC" w:rsidRDefault="00B953CC" w:rsidP="00B953CC">
      <w:pPr>
        <w:spacing w:line="360" w:lineRule="auto"/>
        <w:jc w:val="both"/>
        <w:rPr>
          <w:rFonts w:ascii="Arial" w:hAnsi="Arial" w:cs="Arial"/>
          <w:sz w:val="24"/>
          <w:szCs w:val="24"/>
        </w:rPr>
      </w:pPr>
      <w:r>
        <w:rPr>
          <w:rFonts w:ascii="Arial" w:hAnsi="Arial" w:cs="Arial"/>
          <w:sz w:val="24"/>
          <w:szCs w:val="24"/>
        </w:rPr>
        <w:t xml:space="preserve">Se </w:t>
      </w:r>
      <w:r w:rsidRPr="00B953CC">
        <w:rPr>
          <w:rFonts w:ascii="Arial" w:hAnsi="Arial" w:cs="Arial"/>
          <w:sz w:val="24"/>
          <w:szCs w:val="24"/>
        </w:rPr>
        <w:t>ha demostrado</w:t>
      </w:r>
      <w:r>
        <w:rPr>
          <w:rFonts w:ascii="Arial" w:hAnsi="Arial" w:cs="Arial"/>
          <w:sz w:val="24"/>
          <w:szCs w:val="24"/>
        </w:rPr>
        <w:t xml:space="preserve"> que la instalación a gran escala de </w:t>
      </w:r>
      <w:r w:rsidRPr="00B953CC">
        <w:rPr>
          <w:rFonts w:ascii="Arial" w:hAnsi="Arial" w:cs="Arial"/>
          <w:sz w:val="24"/>
          <w:szCs w:val="24"/>
        </w:rPr>
        <w:t xml:space="preserve">techos verdes </w:t>
      </w:r>
      <w:r>
        <w:rPr>
          <w:rFonts w:ascii="Arial" w:hAnsi="Arial" w:cs="Arial"/>
          <w:sz w:val="24"/>
          <w:szCs w:val="24"/>
        </w:rPr>
        <w:t xml:space="preserve">logra </w:t>
      </w:r>
      <w:r w:rsidRPr="00B953CC">
        <w:rPr>
          <w:rFonts w:ascii="Arial" w:hAnsi="Arial" w:cs="Arial"/>
          <w:sz w:val="24"/>
          <w:szCs w:val="24"/>
        </w:rPr>
        <w:t>reducir las temperaturas en un rango de 0.4 a 0.7 °C y mejora la sensación térmica en un margen de 0.5 a 1.7 °C</w:t>
      </w:r>
      <w:r w:rsidR="005778E7">
        <w:rPr>
          <w:rFonts w:ascii="Arial" w:hAnsi="Arial" w:cs="Arial"/>
          <w:sz w:val="24"/>
          <w:szCs w:val="24"/>
        </w:rPr>
        <w:t xml:space="preserve"> </w:t>
      </w:r>
      <w:sdt>
        <w:sdtPr>
          <w:rPr>
            <w:rFonts w:ascii="Arial" w:hAnsi="Arial" w:cs="Arial"/>
            <w:sz w:val="24"/>
            <w:szCs w:val="24"/>
          </w:rPr>
          <w:tag w:val="MENDELEY_CITATION_v3_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"/>
          <w:id w:val="851078541"/>
          <w:placeholder>
            <w:docPart w:val="DefaultPlaceholder_-1854013440"/>
          </w:placeholder>
        </w:sdtPr>
        <w:sdtContent>
          <w:r w:rsidR="005778E7">
            <w:rPr>
              <w:rFonts w:eastAsia="Times New Roman"/>
            </w:rPr>
            <w:t>(Peng &amp; Jim, 2013)</w:t>
          </w:r>
        </w:sdtContent>
      </w:sdt>
      <w:r w:rsidR="005778E7">
        <w:rPr>
          <w:rFonts w:ascii="Arial" w:hAnsi="Arial" w:cs="Arial"/>
          <w:sz w:val="24"/>
          <w:szCs w:val="24"/>
        </w:rPr>
        <w:t xml:space="preserve">. </w:t>
      </w:r>
      <w:r>
        <w:rPr>
          <w:rFonts w:ascii="Arial" w:hAnsi="Arial" w:cs="Arial"/>
          <w:sz w:val="24"/>
          <w:szCs w:val="24"/>
        </w:rPr>
        <w:t>En este mismo sentido, aquellos inmuebles que cuentan con este tipo de SbN logran ser refrigerados de</w:t>
      </w:r>
      <w:r w:rsidRPr="00B953CC">
        <w:rPr>
          <w:rFonts w:ascii="Arial" w:hAnsi="Arial" w:cs="Arial"/>
          <w:sz w:val="24"/>
          <w:szCs w:val="24"/>
        </w:rPr>
        <w:t xml:space="preserve"> manera efectiva,</w:t>
      </w:r>
      <w:r>
        <w:rPr>
          <w:rFonts w:ascii="Arial" w:hAnsi="Arial" w:cs="Arial"/>
          <w:sz w:val="24"/>
          <w:szCs w:val="24"/>
        </w:rPr>
        <w:t xml:space="preserve"> por la absorción de </w:t>
      </w:r>
      <w:r w:rsidRPr="00B953CC">
        <w:rPr>
          <w:rFonts w:ascii="Arial" w:hAnsi="Arial" w:cs="Arial"/>
          <w:sz w:val="24"/>
          <w:szCs w:val="24"/>
        </w:rPr>
        <w:t>radiación solar</w:t>
      </w:r>
      <w:r>
        <w:rPr>
          <w:rFonts w:ascii="Arial" w:hAnsi="Arial" w:cs="Arial"/>
          <w:sz w:val="24"/>
          <w:szCs w:val="24"/>
        </w:rPr>
        <w:t xml:space="preserve"> en la vegetación ya que </w:t>
      </w:r>
      <w:r w:rsidRPr="00B953CC">
        <w:rPr>
          <w:rFonts w:ascii="Arial" w:hAnsi="Arial" w:cs="Arial"/>
          <w:sz w:val="24"/>
          <w:szCs w:val="24"/>
        </w:rPr>
        <w:t>el flujo de calor a través de</w:t>
      </w:r>
      <w:r>
        <w:rPr>
          <w:rFonts w:ascii="Arial" w:hAnsi="Arial" w:cs="Arial"/>
          <w:sz w:val="24"/>
          <w:szCs w:val="24"/>
        </w:rPr>
        <w:t>l</w:t>
      </w:r>
      <w:r w:rsidRPr="00B953CC">
        <w:rPr>
          <w:rFonts w:ascii="Arial" w:hAnsi="Arial" w:cs="Arial"/>
          <w:sz w:val="24"/>
          <w:szCs w:val="24"/>
        </w:rPr>
        <w:t xml:space="preserve"> techo es negativo cuando está en estado de flotación libre, pero positivo cuando se encuentra en condiciones de aire acondicionado</w:t>
      </w:r>
      <w:r w:rsidR="005778E7">
        <w:rPr>
          <w:rFonts w:ascii="Arial" w:hAnsi="Arial" w:cs="Arial"/>
          <w:sz w:val="24"/>
          <w:szCs w:val="24"/>
        </w:rPr>
        <w:t xml:space="preserve"> </w:t>
      </w:r>
      <w:r>
        <w:rPr>
          <w:rFonts w:ascii="Arial" w:hAnsi="Arial" w:cs="Arial"/>
          <w:sz w:val="24"/>
          <w:szCs w:val="24"/>
        </w:rPr>
        <w:t xml:space="preserve"> </w:t>
      </w:r>
      <w:sdt>
        <w:sdtPr>
          <w:rPr>
            <w:rFonts w:ascii="Arial" w:hAnsi="Arial" w:cs="Arial"/>
            <w:color w:val="000000"/>
            <w:sz w:val="24"/>
            <w:szCs w:val="24"/>
          </w:rPr>
          <w:tag w:val="MENDELEY_CITATION_v3_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"/>
          <w:id w:val="-1929031133"/>
          <w:placeholder>
            <w:docPart w:val="DefaultPlaceholder_-1854013440"/>
          </w:placeholder>
        </w:sdtPr>
        <w:sdtContent>
          <w:r w:rsidR="005778E7" w:rsidRPr="005778E7">
            <w:rPr>
              <w:rFonts w:ascii="Arial" w:hAnsi="Arial" w:cs="Arial"/>
              <w:color w:val="000000"/>
              <w:sz w:val="24"/>
              <w:szCs w:val="24"/>
            </w:rPr>
            <w:t>(He et al., 2016)</w:t>
          </w:r>
        </w:sdtContent>
      </w:sdt>
      <w:r>
        <w:rPr>
          <w:rFonts w:ascii="Arial" w:hAnsi="Arial" w:cs="Arial"/>
          <w:sz w:val="24"/>
          <w:szCs w:val="24"/>
        </w:rPr>
        <w:t xml:space="preserve">. A partir de esto es posible la reducción de </w:t>
      </w:r>
      <w:r w:rsidRPr="00B953CC">
        <w:rPr>
          <w:rFonts w:ascii="Arial" w:hAnsi="Arial" w:cs="Arial"/>
          <w:sz w:val="24"/>
          <w:szCs w:val="24"/>
        </w:rPr>
        <w:t>los cambios abruptos de temperatura</w:t>
      </w:r>
      <w:r>
        <w:rPr>
          <w:rFonts w:ascii="Arial" w:hAnsi="Arial" w:cs="Arial"/>
          <w:sz w:val="24"/>
          <w:szCs w:val="24"/>
        </w:rPr>
        <w:t xml:space="preserve"> y el uso </w:t>
      </w:r>
      <w:r w:rsidRPr="00B953CC">
        <w:rPr>
          <w:rFonts w:ascii="Arial" w:hAnsi="Arial" w:cs="Arial"/>
          <w:sz w:val="24"/>
          <w:szCs w:val="24"/>
        </w:rPr>
        <w:t>de energía, favoreciendo el enfriamiento natural durante el verano y el calentamiento en invierno</w:t>
      </w:r>
      <w:r w:rsidR="005778E7">
        <w:rPr>
          <w:rFonts w:ascii="Arial" w:hAnsi="Arial" w:cs="Arial"/>
          <w:sz w:val="24"/>
          <w:szCs w:val="24"/>
        </w:rPr>
        <w:t xml:space="preserve"> </w:t>
      </w:r>
      <w:sdt>
        <w:sdtPr>
          <w:rPr>
            <w:rFonts w:ascii="Arial" w:hAnsi="Arial" w:cs="Arial"/>
            <w:color w:val="000000"/>
            <w:sz w:val="24"/>
            <w:szCs w:val="24"/>
          </w:rPr>
          <w:tag w:val="MENDELEY_CITATION_v3_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"/>
          <w:id w:val="1271673214"/>
          <w:placeholder>
            <w:docPart w:val="DefaultPlaceholder_-1854013440"/>
          </w:placeholder>
        </w:sdtPr>
        <w:sdtContent>
          <w:r w:rsidR="005778E7" w:rsidRPr="005778E7">
            <w:rPr>
              <w:rFonts w:ascii="Arial" w:hAnsi="Arial" w:cs="Arial"/>
              <w:color w:val="000000"/>
              <w:sz w:val="24"/>
              <w:szCs w:val="24"/>
            </w:rPr>
            <w:t>(Niachou et al., 2001)</w:t>
          </w:r>
        </w:sdtContent>
      </w:sdt>
      <w:r w:rsidR="005778E7">
        <w:rPr>
          <w:rFonts w:ascii="Arial" w:hAnsi="Arial" w:cs="Arial"/>
          <w:sz w:val="24"/>
          <w:szCs w:val="24"/>
        </w:rPr>
        <w:t>.</w:t>
      </w:r>
    </w:p>
    <w:p w14:paraId="28D342DC" w14:textId="2EF71100" w:rsidR="00B34AFB" w:rsidRDefault="00B953CC" w:rsidP="00B953CC">
      <w:pPr>
        <w:spacing w:line="360" w:lineRule="auto"/>
        <w:jc w:val="both"/>
        <w:rPr>
          <w:rFonts w:ascii="Arial" w:hAnsi="Arial" w:cs="Arial"/>
          <w:sz w:val="24"/>
          <w:szCs w:val="24"/>
        </w:rPr>
      </w:pPr>
      <w:r>
        <w:rPr>
          <w:rFonts w:ascii="Arial" w:hAnsi="Arial" w:cs="Arial"/>
          <w:sz w:val="24"/>
          <w:szCs w:val="24"/>
        </w:rPr>
        <w:t>De la misma manera, otro contribución positiva por este último beneficio de l</w:t>
      </w:r>
      <w:r w:rsidRPr="00B953CC">
        <w:rPr>
          <w:rFonts w:ascii="Arial" w:hAnsi="Arial" w:cs="Arial"/>
          <w:sz w:val="24"/>
          <w:szCs w:val="24"/>
        </w:rPr>
        <w:t xml:space="preserve">os techos verdes </w:t>
      </w:r>
      <w:r>
        <w:rPr>
          <w:rFonts w:ascii="Arial" w:hAnsi="Arial" w:cs="Arial"/>
          <w:sz w:val="24"/>
          <w:szCs w:val="24"/>
        </w:rPr>
        <w:t>es generar</w:t>
      </w:r>
      <w:r w:rsidRPr="00B953CC">
        <w:rPr>
          <w:rFonts w:ascii="Arial" w:hAnsi="Arial" w:cs="Arial"/>
          <w:sz w:val="24"/>
          <w:szCs w:val="24"/>
        </w:rPr>
        <w:t xml:space="preserve"> </w:t>
      </w:r>
      <w:r>
        <w:rPr>
          <w:rFonts w:ascii="Arial" w:hAnsi="Arial" w:cs="Arial"/>
          <w:sz w:val="24"/>
          <w:szCs w:val="24"/>
        </w:rPr>
        <w:t xml:space="preserve">resilencia a las ciudades frente al </w:t>
      </w:r>
      <w:r w:rsidRPr="00B953CC">
        <w:rPr>
          <w:rFonts w:ascii="Arial" w:hAnsi="Arial" w:cs="Arial"/>
          <w:sz w:val="24"/>
          <w:szCs w:val="24"/>
        </w:rPr>
        <w:t xml:space="preserve">efecto isla de calor urbano </w:t>
      </w:r>
      <w:r>
        <w:rPr>
          <w:rFonts w:ascii="Arial" w:hAnsi="Arial" w:cs="Arial"/>
          <w:sz w:val="24"/>
          <w:szCs w:val="24"/>
        </w:rPr>
        <w:t xml:space="preserve">(ICU) </w:t>
      </w:r>
      <w:r w:rsidRPr="00B953CC">
        <w:rPr>
          <w:rFonts w:ascii="Arial" w:hAnsi="Arial" w:cs="Arial"/>
          <w:sz w:val="24"/>
          <w:szCs w:val="24"/>
        </w:rPr>
        <w:t>al disminuir el uso de energía para la refrigeración y</w:t>
      </w:r>
      <w:r>
        <w:rPr>
          <w:rFonts w:ascii="Arial" w:hAnsi="Arial" w:cs="Arial"/>
          <w:sz w:val="24"/>
          <w:szCs w:val="24"/>
        </w:rPr>
        <w:t xml:space="preserve"> promover</w:t>
      </w:r>
      <w:r w:rsidRPr="00B953CC">
        <w:rPr>
          <w:rFonts w:ascii="Arial" w:hAnsi="Arial" w:cs="Arial"/>
          <w:sz w:val="24"/>
          <w:szCs w:val="24"/>
        </w:rPr>
        <w:t xml:space="preserve"> la evapotranspiración</w:t>
      </w:r>
      <w:r>
        <w:rPr>
          <w:rFonts w:ascii="Arial" w:hAnsi="Arial" w:cs="Arial"/>
          <w:sz w:val="24"/>
          <w:szCs w:val="24"/>
        </w:rPr>
        <w:t xml:space="preserve"> </w:t>
      </w:r>
      <w:sdt>
        <w:sdtPr>
          <w:rPr>
            <w:rFonts w:ascii="Arial" w:hAnsi="Arial" w:cs="Arial"/>
            <w:color w:val="000000"/>
            <w:sz w:val="24"/>
            <w:szCs w:val="24"/>
          </w:rPr>
          <w:tag w:val="MENDELEY_CITATION_v3_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"/>
          <w:id w:val="-345020533"/>
          <w:placeholder>
            <w:docPart w:val="DefaultPlaceholder_-1854013440"/>
          </w:placeholder>
        </w:sdtPr>
        <w:sdtContent>
          <w:r w:rsidR="005778E7" w:rsidRPr="005778E7">
            <w:rPr>
              <w:rFonts w:ascii="Arial" w:hAnsi="Arial" w:cs="Arial"/>
              <w:color w:val="000000"/>
              <w:sz w:val="24"/>
              <w:szCs w:val="24"/>
            </w:rPr>
            <w:t>(Hirano et al., 2019; Sharma et al., 2016)</w:t>
          </w:r>
        </w:sdtContent>
      </w:sdt>
      <w:r w:rsidRPr="00B953CC">
        <w:rPr>
          <w:rFonts w:ascii="Arial" w:hAnsi="Arial" w:cs="Arial"/>
          <w:sz w:val="24"/>
          <w:szCs w:val="24"/>
        </w:rPr>
        <w:t xml:space="preserve">, así como al </w:t>
      </w:r>
      <w:r>
        <w:rPr>
          <w:rFonts w:ascii="Arial" w:hAnsi="Arial" w:cs="Arial"/>
          <w:sz w:val="24"/>
          <w:szCs w:val="24"/>
        </w:rPr>
        <w:t>reducir</w:t>
      </w:r>
      <w:r w:rsidRPr="00B953CC">
        <w:rPr>
          <w:rFonts w:ascii="Arial" w:hAnsi="Arial" w:cs="Arial"/>
          <w:sz w:val="24"/>
          <w:szCs w:val="24"/>
        </w:rPr>
        <w:t xml:space="preserve"> las emisiones de CO</w:t>
      </w:r>
      <w:r w:rsidRPr="00B953CC">
        <w:rPr>
          <w:rFonts w:ascii="Arial" w:hAnsi="Arial" w:cs="Arial"/>
          <w:sz w:val="24"/>
          <w:szCs w:val="24"/>
          <w:vertAlign w:val="subscript"/>
        </w:rPr>
        <w:t>2</w:t>
      </w:r>
      <w:r>
        <w:rPr>
          <w:rFonts w:ascii="Arial" w:hAnsi="Arial" w:cs="Arial"/>
          <w:sz w:val="24"/>
          <w:szCs w:val="24"/>
        </w:rPr>
        <w:t xml:space="preserve"> y su absorción</w:t>
      </w:r>
      <w:r w:rsidRPr="00B953CC">
        <w:rPr>
          <w:rFonts w:ascii="Arial" w:hAnsi="Arial" w:cs="Arial"/>
          <w:sz w:val="24"/>
          <w:szCs w:val="24"/>
        </w:rPr>
        <w:t xml:space="preserve"> durante el proceso de fotosíntesis</w:t>
      </w:r>
      <w:r>
        <w:rPr>
          <w:rFonts w:ascii="Arial" w:hAnsi="Arial" w:cs="Arial"/>
          <w:sz w:val="24"/>
          <w:szCs w:val="24"/>
        </w:rPr>
        <w:t xml:space="preserve"> </w:t>
      </w:r>
      <w:sdt>
        <w:sdtPr>
          <w:rPr>
            <w:rFonts w:ascii="Arial" w:hAnsi="Arial" w:cs="Arial"/>
            <w:sz w:val="24"/>
            <w:szCs w:val="24"/>
          </w:rPr>
          <w:tag w:val="MENDELEY_CITATION_v3_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"/>
          <w:id w:val="445666863"/>
          <w:placeholder>
            <w:docPart w:val="DefaultPlaceholder_-1854013440"/>
          </w:placeholder>
        </w:sdtPr>
        <w:sdtContent>
          <w:r w:rsidR="005778E7">
            <w:rPr>
              <w:rFonts w:eastAsia="Times New Roman"/>
            </w:rPr>
            <w:t>(Li &amp; Babcock, 2014)</w:t>
          </w:r>
        </w:sdtContent>
      </w:sdt>
      <w:r w:rsidR="005778E7">
        <w:rPr>
          <w:rFonts w:ascii="Arial" w:hAnsi="Arial" w:cs="Arial"/>
          <w:sz w:val="24"/>
          <w:szCs w:val="24"/>
        </w:rPr>
        <w:t xml:space="preserve">; </w:t>
      </w:r>
      <w:r>
        <w:rPr>
          <w:rFonts w:ascii="Arial" w:hAnsi="Arial" w:cs="Arial"/>
          <w:sz w:val="24"/>
          <w:szCs w:val="24"/>
        </w:rPr>
        <w:t xml:space="preserve">siendo un ecosistema inducido a las ciudades formando parte de ciclos naturales como el del oxígeno y del agua </w:t>
      </w:r>
      <w:sdt>
        <w:sdtPr>
          <w:rPr>
            <w:rFonts w:ascii="Arial" w:hAnsi="Arial" w:cs="Arial"/>
            <w:color w:val="000000"/>
            <w:sz w:val="24"/>
            <w:szCs w:val="24"/>
          </w:rPr>
          <w:tag w:val="MENDELEY_CITATION_v3_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"/>
          <w:id w:val="-235022409"/>
          <w:placeholder>
            <w:docPart w:val="DefaultPlaceholder_-1854013440"/>
          </w:placeholder>
        </w:sdtPr>
        <w:sdtContent>
          <w:r w:rsidR="005778E7" w:rsidRPr="005778E7">
            <w:rPr>
              <w:rFonts w:ascii="Arial" w:hAnsi="Arial" w:cs="Arial"/>
              <w:color w:val="000000"/>
              <w:sz w:val="24"/>
              <w:szCs w:val="24"/>
            </w:rPr>
            <w:t>(Sutton, 2015)</w:t>
          </w:r>
        </w:sdtContent>
      </w:sdt>
      <w:r w:rsidR="005778E7">
        <w:rPr>
          <w:rFonts w:ascii="Arial" w:hAnsi="Arial" w:cs="Arial"/>
          <w:sz w:val="24"/>
          <w:szCs w:val="24"/>
        </w:rPr>
        <w:t>.</w:t>
      </w:r>
      <w:r w:rsidR="0014199C">
        <w:rPr>
          <w:rFonts w:ascii="Arial" w:hAnsi="Arial" w:cs="Arial"/>
          <w:sz w:val="24"/>
          <w:szCs w:val="24"/>
        </w:rPr>
        <w:t xml:space="preserve"> </w:t>
      </w:r>
    </w:p>
    <w:p w14:paraId="164806EE" w14:textId="70902327" w:rsidR="0014199C" w:rsidRDefault="0014199C" w:rsidP="00B953CC">
      <w:pPr>
        <w:spacing w:line="360" w:lineRule="auto"/>
        <w:jc w:val="both"/>
        <w:rPr>
          <w:rFonts w:ascii="Arial" w:hAnsi="Arial" w:cs="Arial"/>
          <w:sz w:val="24"/>
          <w:szCs w:val="24"/>
        </w:rPr>
      </w:pPr>
      <w:r>
        <w:rPr>
          <w:rFonts w:ascii="Arial" w:hAnsi="Arial" w:cs="Arial"/>
          <w:sz w:val="24"/>
          <w:szCs w:val="24"/>
        </w:rPr>
        <w:t xml:space="preserve">El sistema del techo verde tiene diversas oportunidades de mejora para eficientar sus beneficios se han colocar materiales amigables con el medio ambiente provenientes de procesos de </w:t>
      </w:r>
      <w:r w:rsidR="003978AA">
        <w:rPr>
          <w:rFonts w:ascii="Arial" w:hAnsi="Arial" w:cs="Arial"/>
          <w:sz w:val="24"/>
          <w:szCs w:val="24"/>
        </w:rPr>
        <w:t>reusó</w:t>
      </w:r>
      <w:r>
        <w:rPr>
          <w:rFonts w:ascii="Arial" w:hAnsi="Arial" w:cs="Arial"/>
          <w:sz w:val="24"/>
          <w:szCs w:val="24"/>
        </w:rPr>
        <w:t xml:space="preserve"> o reciclaje como botellas de plástico en el sustrato y drenaje la fibra de coco y bambú o botellas de </w:t>
      </w:r>
      <w:r w:rsidR="003978AA">
        <w:rPr>
          <w:rFonts w:ascii="Arial" w:hAnsi="Arial" w:cs="Arial"/>
          <w:sz w:val="24"/>
          <w:szCs w:val="24"/>
        </w:rPr>
        <w:t>plástico</w:t>
      </w:r>
      <w:r>
        <w:rPr>
          <w:rFonts w:ascii="Arial" w:hAnsi="Arial" w:cs="Arial"/>
          <w:sz w:val="24"/>
          <w:szCs w:val="24"/>
        </w:rPr>
        <w:t xml:space="preserve"> obteniendo </w:t>
      </w:r>
      <w:r w:rsidRPr="0014199C">
        <w:rPr>
          <w:rFonts w:ascii="Arial" w:hAnsi="Arial" w:cs="Arial"/>
          <w:sz w:val="24"/>
          <w:szCs w:val="24"/>
        </w:rPr>
        <w:t xml:space="preserve">una </w:t>
      </w:r>
      <w:r w:rsidRPr="0014199C">
        <w:rPr>
          <w:rFonts w:ascii="Arial" w:hAnsi="Arial" w:cs="Arial"/>
          <w:sz w:val="24"/>
          <w:szCs w:val="24"/>
        </w:rPr>
        <w:lastRenderedPageBreak/>
        <w:t xml:space="preserve">mayor cobertura </w:t>
      </w:r>
      <w:r>
        <w:rPr>
          <w:rFonts w:ascii="Arial" w:hAnsi="Arial" w:cs="Arial"/>
          <w:sz w:val="24"/>
          <w:szCs w:val="24"/>
        </w:rPr>
        <w:t xml:space="preserve">y sobrevivencia de su vegetación, también mejora en el </w:t>
      </w:r>
      <w:r w:rsidRPr="0014199C">
        <w:rPr>
          <w:rFonts w:ascii="Arial" w:hAnsi="Arial" w:cs="Arial"/>
          <w:sz w:val="24"/>
          <w:szCs w:val="24"/>
        </w:rPr>
        <w:t>pH equilibrado</w:t>
      </w:r>
      <w:r>
        <w:rPr>
          <w:rFonts w:ascii="Arial" w:hAnsi="Arial" w:cs="Arial"/>
          <w:sz w:val="24"/>
          <w:szCs w:val="24"/>
        </w:rPr>
        <w:t xml:space="preserve"> y en su </w:t>
      </w:r>
      <w:r w:rsidRPr="0014199C">
        <w:rPr>
          <w:rFonts w:ascii="Arial" w:hAnsi="Arial" w:cs="Arial"/>
          <w:sz w:val="24"/>
          <w:szCs w:val="24"/>
        </w:rPr>
        <w:t>conductividad eléctrica y concentraciones bajas de amonio</w:t>
      </w:r>
      <w:r w:rsidR="005778E7">
        <w:rPr>
          <w:rFonts w:ascii="Arial" w:hAnsi="Arial" w:cs="Arial"/>
          <w:sz w:val="24"/>
          <w:szCs w:val="24"/>
        </w:rPr>
        <w:t xml:space="preserve"> </w:t>
      </w:r>
      <w:sdt>
        <w:sdtPr>
          <w:rPr>
            <w:rFonts w:ascii="Arial" w:hAnsi="Arial" w:cs="Arial"/>
            <w:color w:val="000000"/>
            <w:sz w:val="24"/>
            <w:szCs w:val="24"/>
          </w:rPr>
          <w:tag w:val="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"/>
          <w:id w:val="-1127090875"/>
          <w:placeholder>
            <w:docPart w:val="DefaultPlaceholder_-1854013440"/>
          </w:placeholder>
        </w:sdtPr>
        <w:sdtContent>
          <w:r w:rsidR="005778E7" w:rsidRPr="005778E7">
            <w:rPr>
              <w:rFonts w:ascii="Arial" w:hAnsi="Arial" w:cs="Arial"/>
              <w:color w:val="000000"/>
              <w:sz w:val="24"/>
              <w:szCs w:val="24"/>
            </w:rPr>
            <w:t>(Nagase, 2020; Piscitelli et al., 2018; Xu et al., 2018)</w:t>
          </w:r>
        </w:sdtContent>
      </w:sdt>
      <w:r w:rsidR="005778E7">
        <w:rPr>
          <w:rFonts w:ascii="Arial" w:hAnsi="Arial" w:cs="Arial"/>
          <w:sz w:val="24"/>
          <w:szCs w:val="24"/>
        </w:rPr>
        <w:t>.</w:t>
      </w:r>
    </w:p>
    <w:p w14:paraId="413F6338" w14:textId="5B96FC9A" w:rsidR="00B153EA" w:rsidRPr="0014199C" w:rsidRDefault="00B153EA" w:rsidP="00B953CC">
      <w:pPr>
        <w:spacing w:line="360" w:lineRule="auto"/>
        <w:jc w:val="both"/>
        <w:rPr>
          <w:rFonts w:ascii="Arial" w:hAnsi="Arial" w:cs="Arial"/>
          <w:sz w:val="24"/>
          <w:szCs w:val="24"/>
        </w:rPr>
      </w:pPr>
      <w:r w:rsidRPr="00B153EA">
        <w:rPr>
          <w:rFonts w:ascii="Arial" w:hAnsi="Arial" w:cs="Arial"/>
          <w:sz w:val="24"/>
          <w:szCs w:val="24"/>
        </w:rPr>
        <w:t xml:space="preserve">Debido </w:t>
      </w:r>
      <w:r>
        <w:rPr>
          <w:rFonts w:ascii="Arial" w:hAnsi="Arial" w:cs="Arial"/>
          <w:sz w:val="24"/>
          <w:szCs w:val="24"/>
        </w:rPr>
        <w:t xml:space="preserve">los diversos </w:t>
      </w:r>
      <w:r w:rsidRPr="00B153EA">
        <w:rPr>
          <w:rFonts w:ascii="Arial" w:hAnsi="Arial" w:cs="Arial"/>
          <w:sz w:val="24"/>
          <w:szCs w:val="24"/>
        </w:rPr>
        <w:t>impacto</w:t>
      </w:r>
      <w:r>
        <w:rPr>
          <w:rFonts w:ascii="Arial" w:hAnsi="Arial" w:cs="Arial"/>
          <w:sz w:val="24"/>
          <w:szCs w:val="24"/>
        </w:rPr>
        <w:t>s</w:t>
      </w:r>
      <w:r w:rsidRPr="00B153EA">
        <w:rPr>
          <w:rFonts w:ascii="Arial" w:hAnsi="Arial" w:cs="Arial"/>
          <w:sz w:val="24"/>
          <w:szCs w:val="24"/>
        </w:rPr>
        <w:t xml:space="preserve"> ambiental</w:t>
      </w:r>
      <w:r>
        <w:rPr>
          <w:rFonts w:ascii="Arial" w:hAnsi="Arial" w:cs="Arial"/>
          <w:sz w:val="24"/>
          <w:szCs w:val="24"/>
        </w:rPr>
        <w:t xml:space="preserve">es mencionados y </w:t>
      </w:r>
      <w:r w:rsidRPr="00B153EA">
        <w:rPr>
          <w:rFonts w:ascii="Arial" w:hAnsi="Arial" w:cs="Arial"/>
          <w:sz w:val="24"/>
          <w:szCs w:val="24"/>
        </w:rPr>
        <w:t>a</w:t>
      </w:r>
      <w:r>
        <w:rPr>
          <w:rFonts w:ascii="Arial" w:hAnsi="Arial" w:cs="Arial"/>
          <w:sz w:val="24"/>
          <w:szCs w:val="24"/>
        </w:rPr>
        <w:t xml:space="preserve"> la mejora estética de las ciudades</w:t>
      </w:r>
      <w:r w:rsidR="0014199C">
        <w:rPr>
          <w:rFonts w:ascii="Arial" w:hAnsi="Arial" w:cs="Arial"/>
          <w:sz w:val="24"/>
          <w:szCs w:val="24"/>
        </w:rPr>
        <w:t xml:space="preserve"> alrededor del mundo</w:t>
      </w:r>
      <w:r>
        <w:rPr>
          <w:rFonts w:ascii="Arial" w:hAnsi="Arial" w:cs="Arial"/>
          <w:sz w:val="24"/>
          <w:szCs w:val="24"/>
        </w:rPr>
        <w:t xml:space="preserve">, </w:t>
      </w:r>
      <w:r w:rsidRPr="00B153EA">
        <w:rPr>
          <w:rFonts w:ascii="Arial" w:hAnsi="Arial" w:cs="Arial"/>
          <w:sz w:val="24"/>
          <w:szCs w:val="24"/>
        </w:rPr>
        <w:t>la sociedad en donde se ha implementado esta SbN la ha recibido positivamente</w:t>
      </w:r>
      <w:r w:rsidR="005778E7">
        <w:rPr>
          <w:rFonts w:ascii="Arial" w:hAnsi="Arial" w:cs="Arial"/>
          <w:sz w:val="24"/>
          <w:szCs w:val="24"/>
        </w:rPr>
        <w:t xml:space="preserve"> </w:t>
      </w:r>
      <w:sdt>
        <w:sdtPr>
          <w:rPr>
            <w:rFonts w:ascii="Arial" w:hAnsi="Arial" w:cs="Arial"/>
            <w:sz w:val="24"/>
            <w:szCs w:val="24"/>
          </w:rPr>
          <w:tag w:val="MENDELEY_CITATION_v3_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"/>
          <w:id w:val="1872113468"/>
          <w:placeholder>
            <w:docPart w:val="DefaultPlaceholder_-1854013440"/>
          </w:placeholder>
        </w:sdtPr>
        <w:sdtContent>
          <w:r w:rsidR="005778E7">
            <w:rPr>
              <w:rFonts w:eastAsia="Times New Roman"/>
            </w:rPr>
            <w:t>(Everett &amp; Lamond, 2019)</w:t>
          </w:r>
        </w:sdtContent>
      </w:sdt>
      <w:r w:rsidR="005778E7">
        <w:rPr>
          <w:rFonts w:ascii="Arial" w:hAnsi="Arial" w:cs="Arial"/>
          <w:sz w:val="24"/>
          <w:szCs w:val="24"/>
        </w:rPr>
        <w:t xml:space="preserve"> </w:t>
      </w:r>
      <w:r w:rsidRPr="00B153EA">
        <w:rPr>
          <w:rFonts w:ascii="Arial" w:hAnsi="Arial" w:cs="Arial"/>
          <w:sz w:val="24"/>
          <w:szCs w:val="24"/>
        </w:rPr>
        <w:t>generando experiencias positivas, emociones como felicidad y confort</w:t>
      </w:r>
      <w:r>
        <w:rPr>
          <w:rFonts w:ascii="Arial" w:hAnsi="Arial" w:cs="Arial"/>
          <w:sz w:val="24"/>
          <w:szCs w:val="24"/>
        </w:rPr>
        <w:t xml:space="preserve"> </w:t>
      </w:r>
      <w:sdt>
        <w:sdtPr>
          <w:rPr>
            <w:rFonts w:ascii="Arial" w:hAnsi="Arial" w:cs="Arial"/>
            <w:color w:val="000000"/>
            <w:sz w:val="24"/>
            <w:szCs w:val="24"/>
          </w:rPr>
          <w:tag w:val="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"/>
          <w:id w:val="557595386"/>
          <w:placeholder>
            <w:docPart w:val="DefaultPlaceholder_-1854013440"/>
          </w:placeholder>
        </w:sdtPr>
        <w:sdtContent>
          <w:r w:rsidR="005778E7" w:rsidRPr="005778E7">
            <w:rPr>
              <w:rFonts w:ascii="Arial" w:hAnsi="Arial" w:cs="Arial"/>
              <w:color w:val="000000"/>
              <w:sz w:val="24"/>
              <w:szCs w:val="24"/>
            </w:rPr>
            <w:t>(Dravigne et al., 2008; Lee et al., 2014; Loder, 2014; Mesimäki et al., 2019)</w:t>
          </w:r>
        </w:sdtContent>
      </w:sdt>
      <w:r w:rsidR="005778E7">
        <w:rPr>
          <w:rFonts w:ascii="Arial" w:hAnsi="Arial" w:cs="Arial"/>
          <w:sz w:val="24"/>
          <w:szCs w:val="24"/>
        </w:rPr>
        <w:t xml:space="preserve">. </w:t>
      </w:r>
      <w:r w:rsidR="0014199C">
        <w:rPr>
          <w:rFonts w:ascii="Arial" w:hAnsi="Arial" w:cs="Arial"/>
          <w:sz w:val="24"/>
          <w:szCs w:val="24"/>
        </w:rPr>
        <w:t>Respecto a temáticas ambientales en la CDMX d</w:t>
      </w:r>
      <w:r w:rsidR="00383CA1">
        <w:rPr>
          <w:rFonts w:ascii="Arial" w:hAnsi="Arial" w:cs="Arial"/>
          <w:sz w:val="24"/>
          <w:szCs w:val="24"/>
        </w:rPr>
        <w:t xml:space="preserve">e acuerdo con </w:t>
      </w:r>
      <w:sdt>
        <w:sdtPr>
          <w:rPr>
            <w:rFonts w:ascii="Arial" w:hAnsi="Arial" w:cs="Arial"/>
            <w:color w:val="000000"/>
            <w:sz w:val="24"/>
            <w:szCs w:val="24"/>
          </w:rPr>
          <w:tag w:val="MENDELEY_CITATION_v3_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"/>
          <w:id w:val="1752006997"/>
          <w:placeholder>
            <w:docPart w:val="DefaultPlaceholder_-1854013440"/>
          </w:placeholder>
        </w:sdtPr>
        <w:sdtContent>
          <w:r w:rsidR="005778E7" w:rsidRPr="005778E7">
            <w:rPr>
              <w:rFonts w:ascii="Arial" w:hAnsi="Arial" w:cs="Arial"/>
              <w:color w:val="000000"/>
              <w:sz w:val="24"/>
              <w:szCs w:val="24"/>
            </w:rPr>
            <w:t>(Catalán-Vázquez et al., 2009)</w:t>
          </w:r>
        </w:sdtContent>
      </w:sdt>
      <w:r w:rsidR="005778E7">
        <w:rPr>
          <w:rFonts w:ascii="Arial" w:hAnsi="Arial" w:cs="Arial"/>
          <w:sz w:val="24"/>
          <w:szCs w:val="24"/>
        </w:rPr>
        <w:t xml:space="preserve"> </w:t>
      </w:r>
      <w:r w:rsidR="00383CA1" w:rsidRPr="00B153EA">
        <w:rPr>
          <w:rFonts w:ascii="Arial" w:hAnsi="Arial" w:cs="Arial"/>
          <w:sz w:val="24"/>
          <w:szCs w:val="24"/>
        </w:rPr>
        <w:t>los jóvenes en la CDMX reconocen la alta contaminación atmosférica y su impacto en la salud física</w:t>
      </w:r>
      <w:r w:rsidR="0014199C">
        <w:rPr>
          <w:rFonts w:ascii="Arial" w:hAnsi="Arial" w:cs="Arial"/>
          <w:sz w:val="24"/>
          <w:szCs w:val="24"/>
        </w:rPr>
        <w:t>, pero actualmente no hay evidencia</w:t>
      </w:r>
      <w:r w:rsidR="00383CA1">
        <w:rPr>
          <w:rFonts w:ascii="Arial" w:hAnsi="Arial" w:cs="Arial"/>
          <w:sz w:val="24"/>
          <w:szCs w:val="24"/>
        </w:rPr>
        <w:t xml:space="preserve"> sobre la percepción o fomento de este tipo de SbN hacia jovenes</w:t>
      </w:r>
    </w:p>
    <w:p w14:paraId="78C5F9F1" w14:textId="4D30037B" w:rsidR="00B34AFB" w:rsidRPr="00B153EA" w:rsidRDefault="00B953CC" w:rsidP="00B153EA">
      <w:pPr>
        <w:spacing w:line="360" w:lineRule="auto"/>
        <w:jc w:val="both"/>
        <w:rPr>
          <w:rFonts w:ascii="Arial" w:hAnsi="Arial" w:cs="Arial"/>
          <w:sz w:val="24"/>
          <w:szCs w:val="24"/>
        </w:rPr>
      </w:pPr>
      <w:r>
        <w:rPr>
          <w:rFonts w:ascii="Arial" w:hAnsi="Arial" w:cs="Arial"/>
          <w:sz w:val="24"/>
          <w:szCs w:val="24"/>
        </w:rPr>
        <w:t>En este reporte se describe la parte final de</w:t>
      </w:r>
      <w:r w:rsidRPr="002622CA">
        <w:rPr>
          <w:rFonts w:ascii="Arial" w:hAnsi="Arial" w:cs="Arial"/>
          <w:sz w:val="24"/>
          <w:szCs w:val="24"/>
        </w:rPr>
        <w:t>l proyecto</w:t>
      </w:r>
      <w:r>
        <w:rPr>
          <w:rFonts w:ascii="Arial" w:hAnsi="Arial" w:cs="Arial"/>
          <w:sz w:val="24"/>
          <w:szCs w:val="24"/>
        </w:rPr>
        <w:t xml:space="preserve"> que</w:t>
      </w:r>
      <w:r w:rsidRPr="002622CA">
        <w:rPr>
          <w:rFonts w:ascii="Arial" w:hAnsi="Arial" w:cs="Arial"/>
          <w:sz w:val="24"/>
          <w:szCs w:val="24"/>
        </w:rPr>
        <w:t xml:space="preserve"> consistió en establecer un techo verde ligero extensivo (TVLE) con la combinación de dos materiales orgánicos residuales (MOR): fibra de coco y paja en su capa drenante</w:t>
      </w:r>
      <w:r w:rsidR="0014199C">
        <w:rPr>
          <w:rFonts w:ascii="Arial" w:hAnsi="Arial" w:cs="Arial"/>
          <w:sz w:val="24"/>
          <w:szCs w:val="24"/>
        </w:rPr>
        <w:t xml:space="preserve"> con la intención de disminuir su huella de carbono</w:t>
      </w:r>
      <w:r w:rsidRPr="002622CA">
        <w:rPr>
          <w:rFonts w:ascii="Arial" w:hAnsi="Arial" w:cs="Arial"/>
          <w:sz w:val="24"/>
          <w:szCs w:val="24"/>
        </w:rPr>
        <w:t xml:space="preserve">. Así como implementar un taller </w:t>
      </w:r>
      <w:r w:rsidR="0014199C">
        <w:rPr>
          <w:rFonts w:ascii="Arial" w:hAnsi="Arial" w:cs="Arial"/>
          <w:sz w:val="24"/>
          <w:szCs w:val="24"/>
        </w:rPr>
        <w:t xml:space="preserve">interactivo </w:t>
      </w:r>
      <w:r w:rsidRPr="002622CA">
        <w:rPr>
          <w:rFonts w:ascii="Arial" w:hAnsi="Arial" w:cs="Arial"/>
          <w:sz w:val="24"/>
          <w:szCs w:val="24"/>
        </w:rPr>
        <w:t xml:space="preserve">introductorio sobre </w:t>
      </w:r>
      <w:r w:rsidR="0014199C">
        <w:rPr>
          <w:rFonts w:ascii="Arial" w:hAnsi="Arial" w:cs="Arial"/>
          <w:sz w:val="24"/>
          <w:szCs w:val="24"/>
        </w:rPr>
        <w:t xml:space="preserve">temáticas ambientales dentro de las cuales se habla sobre </w:t>
      </w:r>
      <w:r w:rsidRPr="002622CA">
        <w:rPr>
          <w:rFonts w:ascii="Arial" w:hAnsi="Arial" w:cs="Arial"/>
          <w:sz w:val="24"/>
          <w:szCs w:val="24"/>
        </w:rPr>
        <w:t>áreas verdes urbanas (AVU) y SbN para fomentar estos conocimientos en estudiantes de nivel medio</w:t>
      </w:r>
      <w:r>
        <w:rPr>
          <w:rFonts w:ascii="Arial" w:hAnsi="Arial" w:cs="Arial"/>
          <w:sz w:val="24"/>
          <w:szCs w:val="24"/>
        </w:rPr>
        <w:t xml:space="preserve"> en una secundaria pública en la Colonia La Laguna Ticomán, Gustavo A. Madero, CDMX</w:t>
      </w:r>
      <w:r w:rsidRPr="002622CA">
        <w:rPr>
          <w:rFonts w:ascii="Arial" w:hAnsi="Arial" w:cs="Arial"/>
          <w:sz w:val="24"/>
          <w:szCs w:val="24"/>
        </w:rPr>
        <w:t xml:space="preserve">. </w:t>
      </w:r>
    </w:p>
    <w:p w14:paraId="5E1284D1" w14:textId="1BC0539C" w:rsidR="0014199C" w:rsidRDefault="0014199C">
      <w:pPr>
        <w:spacing w:line="278" w:lineRule="auto"/>
        <w:rPr>
          <w:rFonts w:ascii="Arial" w:hAnsi="Arial" w:cs="Arial"/>
          <w:b/>
          <w:bCs/>
          <w:sz w:val="24"/>
          <w:szCs w:val="24"/>
        </w:rPr>
      </w:pPr>
      <w:r>
        <w:rPr>
          <w:rFonts w:ascii="Arial" w:hAnsi="Arial" w:cs="Arial"/>
          <w:b/>
          <w:bCs/>
          <w:sz w:val="24"/>
          <w:szCs w:val="24"/>
        </w:rPr>
        <w:br w:type="page"/>
      </w:r>
    </w:p>
    <w:p w14:paraId="136521BF" w14:textId="77777777" w:rsidR="00B34AFB" w:rsidRDefault="00B34AFB" w:rsidP="00B34AFB">
      <w:pPr>
        <w:rPr>
          <w:rFonts w:ascii="Arial" w:hAnsi="Arial" w:cs="Arial"/>
          <w:sz w:val="24"/>
          <w:szCs w:val="24"/>
        </w:rPr>
      </w:pPr>
      <w:r w:rsidRPr="00CA2FA8">
        <w:rPr>
          <w:rFonts w:ascii="Arial" w:hAnsi="Arial" w:cs="Arial"/>
          <w:b/>
          <w:bCs/>
          <w:sz w:val="24"/>
          <w:szCs w:val="24"/>
        </w:rPr>
        <w:lastRenderedPageBreak/>
        <w:t>Objetivo general</w:t>
      </w:r>
      <w:r>
        <w:rPr>
          <w:rFonts w:ascii="Arial" w:hAnsi="Arial" w:cs="Arial"/>
          <w:sz w:val="24"/>
          <w:szCs w:val="24"/>
        </w:rPr>
        <w:t xml:space="preserve"> </w:t>
      </w:r>
    </w:p>
    <w:p w14:paraId="29CC4EF7" w14:textId="7718480B" w:rsidR="00B34AFB" w:rsidRPr="009A4DB0" w:rsidRDefault="00B34AFB" w:rsidP="00B34AFB">
      <w:pPr>
        <w:spacing w:line="360" w:lineRule="auto"/>
        <w:jc w:val="both"/>
        <w:rPr>
          <w:rFonts w:ascii="Arial" w:hAnsi="Arial" w:cs="Arial"/>
          <w:sz w:val="24"/>
          <w:szCs w:val="24"/>
        </w:rPr>
      </w:pPr>
      <w:r>
        <w:rPr>
          <w:rFonts w:ascii="Arial" w:hAnsi="Arial" w:cs="Arial"/>
          <w:sz w:val="24"/>
          <w:szCs w:val="24"/>
        </w:rPr>
        <w:t>Implementar y e</w:t>
      </w:r>
      <w:r w:rsidRPr="009A4DB0">
        <w:rPr>
          <w:rFonts w:ascii="Arial" w:hAnsi="Arial" w:cs="Arial"/>
          <w:sz w:val="24"/>
          <w:szCs w:val="24"/>
        </w:rPr>
        <w:t xml:space="preserve">valuar la estructura de un techo verde </w:t>
      </w:r>
      <w:r>
        <w:rPr>
          <w:rFonts w:ascii="Arial" w:hAnsi="Arial" w:cs="Arial"/>
          <w:sz w:val="24"/>
          <w:szCs w:val="24"/>
        </w:rPr>
        <w:t>orgánico e i</w:t>
      </w:r>
      <w:r w:rsidRPr="009A4DB0">
        <w:rPr>
          <w:rFonts w:ascii="Arial" w:hAnsi="Arial" w:cs="Arial"/>
          <w:sz w:val="24"/>
          <w:szCs w:val="24"/>
        </w:rPr>
        <w:t>ntroducir a estudiantes de nivel medio a los S</w:t>
      </w:r>
      <w:r w:rsidR="00B153EA">
        <w:rPr>
          <w:rFonts w:ascii="Arial" w:hAnsi="Arial" w:cs="Arial"/>
          <w:sz w:val="24"/>
          <w:szCs w:val="24"/>
        </w:rPr>
        <w:t>b</w:t>
      </w:r>
      <w:r w:rsidRPr="009A4DB0">
        <w:rPr>
          <w:rFonts w:ascii="Arial" w:hAnsi="Arial" w:cs="Arial"/>
          <w:sz w:val="24"/>
          <w:szCs w:val="24"/>
        </w:rPr>
        <w:t>N mediante un taller interactivo</w:t>
      </w:r>
      <w:r>
        <w:rPr>
          <w:rFonts w:ascii="Arial" w:hAnsi="Arial" w:cs="Arial"/>
          <w:sz w:val="24"/>
          <w:szCs w:val="24"/>
        </w:rPr>
        <w:t xml:space="preserve"> para fomentar su implementación</w:t>
      </w:r>
      <w:r w:rsidRPr="009A4DB0">
        <w:rPr>
          <w:rFonts w:ascii="Arial" w:hAnsi="Arial" w:cs="Arial"/>
          <w:sz w:val="24"/>
          <w:szCs w:val="24"/>
        </w:rPr>
        <w:t>.</w:t>
      </w:r>
    </w:p>
    <w:p w14:paraId="1DFE2483" w14:textId="77777777" w:rsidR="00B34AFB" w:rsidRPr="009A4DB0" w:rsidRDefault="00B34AFB" w:rsidP="00B34AFB">
      <w:pPr>
        <w:jc w:val="both"/>
        <w:rPr>
          <w:rFonts w:ascii="Arial" w:hAnsi="Arial" w:cs="Arial"/>
          <w:b/>
          <w:bCs/>
          <w:sz w:val="24"/>
          <w:szCs w:val="24"/>
        </w:rPr>
      </w:pPr>
      <w:r w:rsidRPr="009A4DB0">
        <w:rPr>
          <w:rFonts w:ascii="Arial" w:hAnsi="Arial" w:cs="Arial"/>
          <w:b/>
          <w:bCs/>
          <w:sz w:val="24"/>
          <w:szCs w:val="24"/>
        </w:rPr>
        <w:t>Objetivos específicos</w:t>
      </w:r>
    </w:p>
    <w:p w14:paraId="39CB73B5" w14:textId="77777777" w:rsidR="00B34AFB" w:rsidRDefault="00B34AFB" w:rsidP="00B34AFB">
      <w:pPr>
        <w:pStyle w:val="Prrafodelista"/>
        <w:numPr>
          <w:ilvl w:val="0"/>
          <w:numId w:val="1"/>
        </w:numPr>
        <w:jc w:val="both"/>
        <w:rPr>
          <w:rFonts w:ascii="Arial" w:hAnsi="Arial" w:cs="Arial"/>
          <w:sz w:val="24"/>
          <w:szCs w:val="24"/>
        </w:rPr>
      </w:pPr>
      <w:r w:rsidRPr="009A4DB0">
        <w:rPr>
          <w:rFonts w:ascii="Arial" w:hAnsi="Arial" w:cs="Arial"/>
          <w:sz w:val="24"/>
          <w:szCs w:val="24"/>
        </w:rPr>
        <w:t>Elaborar e impartir un taller interactivo para introducir los sistemas basados en la naturaleza a estudiantes del nivel medio.</w:t>
      </w:r>
    </w:p>
    <w:p w14:paraId="4D22B07C" w14:textId="77777777" w:rsidR="00B34AFB" w:rsidRDefault="00B34AFB" w:rsidP="00B34AFB">
      <w:pPr>
        <w:pStyle w:val="Prrafodelista"/>
        <w:numPr>
          <w:ilvl w:val="0"/>
          <w:numId w:val="1"/>
        </w:numPr>
        <w:jc w:val="both"/>
        <w:rPr>
          <w:rFonts w:ascii="Arial" w:hAnsi="Arial" w:cs="Arial"/>
          <w:sz w:val="24"/>
          <w:szCs w:val="24"/>
        </w:rPr>
      </w:pPr>
      <w:r w:rsidRPr="00892A5C">
        <w:rPr>
          <w:rFonts w:ascii="Arial" w:hAnsi="Arial" w:cs="Arial"/>
          <w:sz w:val="24"/>
          <w:szCs w:val="24"/>
        </w:rPr>
        <w:t>Instalar un techo verde con material drenante orgánico.</w:t>
      </w:r>
    </w:p>
    <w:p w14:paraId="46D954B2" w14:textId="77777777" w:rsidR="00B34AFB" w:rsidRDefault="00B34AFB" w:rsidP="00B34AFB">
      <w:pPr>
        <w:pStyle w:val="Prrafodelista"/>
        <w:numPr>
          <w:ilvl w:val="0"/>
          <w:numId w:val="1"/>
        </w:numPr>
        <w:jc w:val="both"/>
        <w:rPr>
          <w:rFonts w:ascii="Arial" w:hAnsi="Arial" w:cs="Arial"/>
          <w:sz w:val="24"/>
          <w:szCs w:val="24"/>
        </w:rPr>
      </w:pPr>
      <w:r w:rsidRPr="009A4DB0">
        <w:rPr>
          <w:rFonts w:ascii="Arial" w:hAnsi="Arial" w:cs="Arial"/>
          <w:sz w:val="24"/>
          <w:szCs w:val="24"/>
        </w:rPr>
        <w:t>Determinar la huella de carbono del techo verde.</w:t>
      </w:r>
    </w:p>
    <w:p w14:paraId="1A930DBA" w14:textId="77777777" w:rsidR="00B34AFB" w:rsidRDefault="00B34AFB" w:rsidP="00B34AFB">
      <w:pPr>
        <w:pStyle w:val="Prrafodelista"/>
        <w:numPr>
          <w:ilvl w:val="0"/>
          <w:numId w:val="1"/>
        </w:numPr>
        <w:spacing w:line="360" w:lineRule="auto"/>
        <w:jc w:val="both"/>
        <w:rPr>
          <w:rFonts w:ascii="Arial" w:hAnsi="Arial" w:cs="Arial"/>
          <w:sz w:val="24"/>
          <w:szCs w:val="24"/>
        </w:rPr>
      </w:pPr>
      <w:r w:rsidRPr="009F095B">
        <w:rPr>
          <w:rFonts w:ascii="Arial" w:hAnsi="Arial" w:cs="Arial"/>
          <w:sz w:val="24"/>
          <w:szCs w:val="24"/>
        </w:rPr>
        <w:t>Evaluar el desempeño de la vegetación del techo verde.</w:t>
      </w:r>
    </w:p>
    <w:p w14:paraId="4DE552F5" w14:textId="77777777" w:rsidR="00B34AFB" w:rsidRPr="002B18BD" w:rsidRDefault="00B34AFB" w:rsidP="00B34AFB">
      <w:pPr>
        <w:jc w:val="both"/>
        <w:rPr>
          <w:rFonts w:ascii="Arial" w:hAnsi="Arial" w:cs="Arial"/>
          <w:b/>
          <w:bCs/>
          <w:sz w:val="24"/>
          <w:szCs w:val="24"/>
        </w:rPr>
      </w:pPr>
      <w:r w:rsidRPr="002B18BD">
        <w:rPr>
          <w:rFonts w:ascii="Arial" w:hAnsi="Arial" w:cs="Arial"/>
          <w:b/>
          <w:bCs/>
          <w:sz w:val="24"/>
          <w:szCs w:val="24"/>
        </w:rPr>
        <w:t>Materiales y métodos</w:t>
      </w:r>
    </w:p>
    <w:p w14:paraId="71AC531F" w14:textId="77777777" w:rsidR="00B34AFB" w:rsidRDefault="00B34AFB" w:rsidP="00B34AFB">
      <w:pPr>
        <w:pStyle w:val="Default"/>
        <w:jc w:val="both"/>
        <w:rPr>
          <w:rFonts w:ascii="Arial" w:hAnsi="Arial" w:cs="Arial"/>
        </w:rPr>
      </w:pPr>
    </w:p>
    <w:p w14:paraId="318F0D8B" w14:textId="77777777" w:rsidR="001A7151" w:rsidRPr="001A7151" w:rsidRDefault="00B34AFB" w:rsidP="001A7151">
      <w:pPr>
        <w:pStyle w:val="Prrafodelista"/>
        <w:numPr>
          <w:ilvl w:val="0"/>
          <w:numId w:val="4"/>
        </w:numPr>
        <w:jc w:val="both"/>
        <w:rPr>
          <w:rFonts w:ascii="Arial" w:hAnsi="Arial" w:cs="Arial"/>
          <w:sz w:val="24"/>
          <w:szCs w:val="24"/>
        </w:rPr>
      </w:pPr>
      <w:r w:rsidRPr="00807274">
        <w:rPr>
          <w:rFonts w:ascii="Arial" w:hAnsi="Arial" w:cs="Arial"/>
          <w:i/>
          <w:iCs/>
          <w:sz w:val="24"/>
          <w:szCs w:val="24"/>
        </w:rPr>
        <w:t xml:space="preserve">Objetivo Específico 1. </w:t>
      </w:r>
    </w:p>
    <w:p w14:paraId="2C737E2E" w14:textId="77777777" w:rsidR="001A7151" w:rsidRDefault="001A7151" w:rsidP="001A7151">
      <w:pPr>
        <w:pStyle w:val="Prrafodelista"/>
        <w:jc w:val="both"/>
        <w:rPr>
          <w:rFonts w:ascii="Arial" w:hAnsi="Arial" w:cs="Arial"/>
          <w:i/>
          <w:iCs/>
          <w:sz w:val="24"/>
          <w:szCs w:val="24"/>
        </w:rPr>
      </w:pPr>
    </w:p>
    <w:p w14:paraId="06243448" w14:textId="580755CD" w:rsidR="001A7151" w:rsidRDefault="001A7151" w:rsidP="001A7151">
      <w:pPr>
        <w:pStyle w:val="Prrafodelista"/>
        <w:jc w:val="both"/>
        <w:rPr>
          <w:rFonts w:ascii="Arial" w:hAnsi="Arial" w:cs="Arial"/>
          <w:sz w:val="24"/>
          <w:szCs w:val="24"/>
        </w:rPr>
      </w:pPr>
      <w:r w:rsidRPr="009A4DB0">
        <w:rPr>
          <w:rFonts w:ascii="Arial" w:hAnsi="Arial" w:cs="Arial"/>
          <w:sz w:val="24"/>
          <w:szCs w:val="24"/>
        </w:rPr>
        <w:t>Elaborar e impartir un taller interactivo para introducir los sistemas basados en la naturaleza a estudiantes del nivel medio.</w:t>
      </w:r>
    </w:p>
    <w:p w14:paraId="1EAED575" w14:textId="72B5D39C" w:rsidR="00B153EA" w:rsidRDefault="00B153EA" w:rsidP="00B34AFB">
      <w:pPr>
        <w:spacing w:line="360" w:lineRule="auto"/>
        <w:jc w:val="both"/>
        <w:rPr>
          <w:rFonts w:ascii="Arial" w:hAnsi="Arial" w:cs="Arial"/>
          <w:sz w:val="24"/>
          <w:szCs w:val="24"/>
        </w:rPr>
      </w:pPr>
      <w:r w:rsidRPr="00B153EA">
        <w:rPr>
          <w:rFonts w:ascii="Arial" w:hAnsi="Arial" w:cs="Arial"/>
          <w:sz w:val="24"/>
          <w:szCs w:val="24"/>
        </w:rPr>
        <w:t>Las secundarias juegan un papel clave en la preparación de los jóvenes para el futuro, tanto en su desarrollo personal como en su capacidad para tomar decisiones</w:t>
      </w:r>
      <w:r w:rsidR="005778E7">
        <w:rPr>
          <w:rFonts w:ascii="Arial" w:hAnsi="Arial" w:cs="Arial"/>
          <w:sz w:val="24"/>
          <w:szCs w:val="24"/>
        </w:rPr>
        <w:t xml:space="preserve"> </w:t>
      </w:r>
      <w:sdt>
        <w:sdtPr>
          <w:rPr>
            <w:rFonts w:ascii="Arial" w:hAnsi="Arial" w:cs="Arial"/>
            <w:color w:val="000000"/>
            <w:sz w:val="24"/>
            <w:szCs w:val="24"/>
          </w:rPr>
          <w:tag w:val="MENDELEY_CITATION_v3_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"/>
          <w:id w:val="1893917394"/>
          <w:placeholder>
            <w:docPart w:val="DefaultPlaceholder_-1854013440"/>
          </w:placeholder>
        </w:sdtPr>
        <w:sdtContent>
          <w:r w:rsidR="005778E7" w:rsidRPr="005778E7">
            <w:rPr>
              <w:rFonts w:ascii="Arial" w:hAnsi="Arial" w:cs="Arial"/>
              <w:color w:val="000000"/>
              <w:sz w:val="24"/>
              <w:szCs w:val="24"/>
            </w:rPr>
            <w:t>(Marquez-Ibarra, 2014; Rodríguez Rocha, 2016)</w:t>
          </w:r>
        </w:sdtContent>
      </w:sdt>
      <w:r w:rsidR="005778E7">
        <w:rPr>
          <w:rFonts w:ascii="Arial" w:hAnsi="Arial" w:cs="Arial"/>
          <w:sz w:val="24"/>
          <w:szCs w:val="24"/>
        </w:rPr>
        <w:t xml:space="preserve">, </w:t>
      </w:r>
      <w:r>
        <w:rPr>
          <w:rFonts w:ascii="Arial" w:hAnsi="Arial" w:cs="Arial"/>
          <w:sz w:val="24"/>
          <w:szCs w:val="24"/>
        </w:rPr>
        <w:t>es por lo que se decidió hacer en este entorno el ejercicio de percepción e impartición de un taller interactivo para dar a conocer tanto las áreas verdes urbanas, las SbN y los techos verdes</w:t>
      </w:r>
      <w:r w:rsidRPr="00B153EA">
        <w:rPr>
          <w:rFonts w:ascii="Arial" w:hAnsi="Arial" w:cs="Arial"/>
          <w:sz w:val="24"/>
          <w:szCs w:val="24"/>
        </w:rPr>
        <w:t xml:space="preserve">. </w:t>
      </w:r>
    </w:p>
    <w:p w14:paraId="760CBDCD" w14:textId="7953CB65" w:rsidR="00B34AFB" w:rsidRDefault="00B34AFB" w:rsidP="00B34AFB">
      <w:pPr>
        <w:spacing w:line="360" w:lineRule="auto"/>
        <w:jc w:val="both"/>
        <w:rPr>
          <w:rFonts w:ascii="Arial" w:hAnsi="Arial" w:cs="Arial"/>
          <w:sz w:val="24"/>
          <w:szCs w:val="24"/>
        </w:rPr>
      </w:pPr>
      <w:r w:rsidRPr="002A44F8">
        <w:rPr>
          <w:rFonts w:ascii="Arial" w:hAnsi="Arial" w:cs="Arial"/>
          <w:sz w:val="24"/>
          <w:szCs w:val="24"/>
        </w:rPr>
        <w:t xml:space="preserve">El taller interactivo </w:t>
      </w:r>
      <w:r>
        <w:rPr>
          <w:rFonts w:ascii="Arial" w:hAnsi="Arial" w:cs="Arial"/>
          <w:sz w:val="24"/>
          <w:szCs w:val="24"/>
        </w:rPr>
        <w:t xml:space="preserve">titulado “Introducción a las Soluciones basadas en la Naturaleza”, con duración de 30 min, previamente diseñado </w:t>
      </w:r>
      <w:r w:rsidRPr="002A44F8">
        <w:rPr>
          <w:rFonts w:ascii="Arial" w:hAnsi="Arial" w:cs="Arial"/>
          <w:sz w:val="24"/>
          <w:szCs w:val="24"/>
        </w:rPr>
        <w:t>con el mapa mental</w:t>
      </w:r>
      <w:r>
        <w:rPr>
          <w:rFonts w:ascii="Arial" w:hAnsi="Arial" w:cs="Arial"/>
          <w:sz w:val="24"/>
          <w:szCs w:val="24"/>
        </w:rPr>
        <w:t xml:space="preserve">, </w:t>
      </w:r>
      <w:r w:rsidRPr="002A44F8">
        <w:rPr>
          <w:rFonts w:ascii="Arial" w:hAnsi="Arial" w:cs="Arial"/>
          <w:sz w:val="24"/>
          <w:szCs w:val="24"/>
        </w:rPr>
        <w:t>el video</w:t>
      </w:r>
      <w:r>
        <w:rPr>
          <w:rFonts w:ascii="Arial" w:hAnsi="Arial" w:cs="Arial"/>
          <w:sz w:val="24"/>
          <w:szCs w:val="24"/>
        </w:rPr>
        <w:t xml:space="preserve"> de instalación del TVLE así como</w:t>
      </w:r>
      <w:r w:rsidRPr="002622CA">
        <w:rPr>
          <w:rFonts w:ascii="Arial" w:hAnsi="Arial" w:cs="Arial"/>
          <w:sz w:val="24"/>
          <w:szCs w:val="24"/>
        </w:rPr>
        <w:t xml:space="preserve"> </w:t>
      </w:r>
      <w:r>
        <w:rPr>
          <w:rFonts w:ascii="Arial" w:hAnsi="Arial" w:cs="Arial"/>
          <w:sz w:val="24"/>
          <w:szCs w:val="24"/>
        </w:rPr>
        <w:t>con un pequeño cuestionario de 4 preguntas generales para reforzar el conocimiento</w:t>
      </w:r>
      <w:r w:rsidRPr="002A44F8">
        <w:rPr>
          <w:rFonts w:ascii="Arial" w:hAnsi="Arial" w:cs="Arial"/>
          <w:sz w:val="24"/>
          <w:szCs w:val="24"/>
        </w:rPr>
        <w:t>, permitió a los estudiantes visualizar y comprender los conceptos de: Área verde urbana, Solución basada en la naturaleza, Techo verde, Tipos de techo verde y Beneficios de la instalación del techo verde</w:t>
      </w:r>
      <w:r>
        <w:rPr>
          <w:rFonts w:ascii="Arial" w:hAnsi="Arial" w:cs="Arial"/>
          <w:sz w:val="24"/>
          <w:szCs w:val="24"/>
        </w:rPr>
        <w:t>.</w:t>
      </w:r>
      <w:r w:rsidRPr="002A44F8">
        <w:rPr>
          <w:rFonts w:ascii="Arial" w:hAnsi="Arial" w:cs="Arial"/>
          <w:sz w:val="24"/>
          <w:szCs w:val="24"/>
        </w:rPr>
        <w:t xml:space="preserve"> Lo anterior con la intención de que identificaran las utilidades practicas de esta tecnología en práctica. </w:t>
      </w:r>
    </w:p>
    <w:p w14:paraId="61DA5CE1" w14:textId="77777777" w:rsidR="00B34AFB" w:rsidRDefault="00B34AFB" w:rsidP="00B34AFB">
      <w:pPr>
        <w:keepNext/>
        <w:spacing w:line="360" w:lineRule="auto"/>
        <w:jc w:val="both"/>
      </w:pPr>
      <w:r>
        <w:rPr>
          <w:rFonts w:ascii="Arial" w:hAnsi="Arial" w:cs="Arial"/>
          <w:noProof/>
          <w:sz w:val="24"/>
          <w:szCs w:val="24"/>
          <w:lang w:eastAsia="es-MX"/>
        </w:rPr>
        <w:lastRenderedPageBreak/>
        <w:drawing>
          <wp:inline distT="0" distB="0" distL="0" distR="0" wp14:anchorId="240A3BFB" wp14:editId="37ABE520">
            <wp:extent cx="2548078" cy="3780000"/>
            <wp:effectExtent l="0" t="6350" r="0" b="0"/>
            <wp:docPr id="62952028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520281" name="Imagen 629520281"/>
                    <pic:cNvPicPr/>
                  </pic:nvPicPr>
                  <pic:blipFill rotWithShape="1">
                    <a:blip r:embed="rId6" cstate="print">
                      <a:extLst>
                        <a:ext uri="{28A0092B-C50C-407E-A947-70E740481C1C}">
                          <a14:useLocalDpi xmlns:a14="http://schemas.microsoft.com/office/drawing/2010/main" val="0"/>
                        </a:ext>
                      </a:extLst>
                    </a:blip>
                    <a:srcRect l="19182" r="35372" b="10109"/>
                    <a:stretch/>
                  </pic:blipFill>
                  <pic:spPr bwMode="auto">
                    <a:xfrm rot="5400000">
                      <a:off x="0" y="0"/>
                      <a:ext cx="2548078" cy="3780000"/>
                    </a:xfrm>
                    <a:prstGeom prst="rect">
                      <a:avLst/>
                    </a:prstGeom>
                    <a:ln>
                      <a:noFill/>
                    </a:ln>
                    <a:extLst>
                      <a:ext uri="{53640926-AAD7-44D8-BBD7-CCE9431645EC}">
                        <a14:shadowObscured xmlns:a14="http://schemas.microsoft.com/office/drawing/2010/main"/>
                      </a:ext>
                    </a:extLst>
                  </pic:spPr>
                </pic:pic>
              </a:graphicData>
            </a:graphic>
          </wp:inline>
        </w:drawing>
      </w:r>
    </w:p>
    <w:p w14:paraId="112A03E0" w14:textId="4D2FEEEE" w:rsidR="00B34AFB" w:rsidRPr="00B27C7C" w:rsidRDefault="00B34AFB" w:rsidP="00B34AFB">
      <w:pPr>
        <w:pStyle w:val="Descripcin"/>
        <w:jc w:val="both"/>
        <w:rPr>
          <w:rFonts w:ascii="Arial" w:hAnsi="Arial" w:cs="Arial"/>
          <w:i w:val="0"/>
          <w:iCs w:val="0"/>
          <w:color w:val="auto"/>
          <w:sz w:val="28"/>
          <w:szCs w:val="28"/>
        </w:rPr>
      </w:pPr>
      <w:r w:rsidRPr="00B27C7C">
        <w:rPr>
          <w:rFonts w:ascii="Arial" w:hAnsi="Arial" w:cs="Arial"/>
          <w:b/>
          <w:bCs/>
          <w:i w:val="0"/>
          <w:iCs w:val="0"/>
          <w:color w:val="auto"/>
          <w:sz w:val="20"/>
          <w:szCs w:val="20"/>
        </w:rPr>
        <w:t xml:space="preserve">Figura </w:t>
      </w:r>
      <w:r w:rsidRPr="00B27C7C">
        <w:rPr>
          <w:rFonts w:ascii="Arial" w:hAnsi="Arial" w:cs="Arial"/>
          <w:b/>
          <w:bCs/>
          <w:i w:val="0"/>
          <w:iCs w:val="0"/>
          <w:color w:val="auto"/>
          <w:sz w:val="20"/>
          <w:szCs w:val="20"/>
        </w:rPr>
        <w:fldChar w:fldCharType="begin"/>
      </w:r>
      <w:r w:rsidRPr="00B27C7C">
        <w:rPr>
          <w:rFonts w:ascii="Arial" w:hAnsi="Arial" w:cs="Arial"/>
          <w:b/>
          <w:bCs/>
          <w:i w:val="0"/>
          <w:iCs w:val="0"/>
          <w:color w:val="auto"/>
          <w:sz w:val="20"/>
          <w:szCs w:val="20"/>
        </w:rPr>
        <w:instrText xml:space="preserve"> SEQ Figura \* ARABIC </w:instrText>
      </w:r>
      <w:r w:rsidRPr="00B27C7C">
        <w:rPr>
          <w:rFonts w:ascii="Arial" w:hAnsi="Arial" w:cs="Arial"/>
          <w:b/>
          <w:bCs/>
          <w:i w:val="0"/>
          <w:iCs w:val="0"/>
          <w:color w:val="auto"/>
          <w:sz w:val="20"/>
          <w:szCs w:val="20"/>
        </w:rPr>
        <w:fldChar w:fldCharType="separate"/>
      </w:r>
      <w:r w:rsidR="001E5AE2">
        <w:rPr>
          <w:rFonts w:ascii="Arial" w:hAnsi="Arial" w:cs="Arial"/>
          <w:b/>
          <w:bCs/>
          <w:i w:val="0"/>
          <w:iCs w:val="0"/>
          <w:noProof/>
          <w:color w:val="auto"/>
          <w:sz w:val="20"/>
          <w:szCs w:val="20"/>
        </w:rPr>
        <w:t>1</w:t>
      </w:r>
      <w:r w:rsidRPr="00B27C7C">
        <w:rPr>
          <w:rFonts w:ascii="Arial" w:hAnsi="Arial" w:cs="Arial"/>
          <w:b/>
          <w:bCs/>
          <w:i w:val="0"/>
          <w:iCs w:val="0"/>
          <w:color w:val="auto"/>
          <w:sz w:val="20"/>
          <w:szCs w:val="20"/>
        </w:rPr>
        <w:fldChar w:fldCharType="end"/>
      </w:r>
      <w:r w:rsidRPr="00B27C7C">
        <w:rPr>
          <w:rFonts w:ascii="Arial" w:hAnsi="Arial" w:cs="Arial"/>
          <w:b/>
          <w:bCs/>
          <w:i w:val="0"/>
          <w:iCs w:val="0"/>
          <w:color w:val="auto"/>
          <w:sz w:val="20"/>
          <w:szCs w:val="20"/>
        </w:rPr>
        <w:t>.</w:t>
      </w:r>
      <w:r w:rsidRPr="00B27C7C">
        <w:rPr>
          <w:rFonts w:ascii="Arial" w:hAnsi="Arial" w:cs="Arial"/>
          <w:i w:val="0"/>
          <w:iCs w:val="0"/>
          <w:color w:val="auto"/>
          <w:sz w:val="20"/>
          <w:szCs w:val="20"/>
        </w:rPr>
        <w:t xml:space="preserve"> </w:t>
      </w:r>
      <w:r>
        <w:rPr>
          <w:rFonts w:ascii="Arial" w:hAnsi="Arial" w:cs="Arial"/>
          <w:i w:val="0"/>
          <w:iCs w:val="0"/>
          <w:color w:val="auto"/>
          <w:sz w:val="20"/>
          <w:szCs w:val="20"/>
        </w:rPr>
        <w:t>Exposición</w:t>
      </w:r>
      <w:r w:rsidRPr="00B27C7C">
        <w:rPr>
          <w:rFonts w:ascii="Arial" w:hAnsi="Arial" w:cs="Arial"/>
          <w:i w:val="0"/>
          <w:iCs w:val="0"/>
          <w:color w:val="auto"/>
          <w:sz w:val="20"/>
          <w:szCs w:val="20"/>
        </w:rPr>
        <w:t xml:space="preserve"> </w:t>
      </w:r>
      <w:r>
        <w:rPr>
          <w:rFonts w:ascii="Arial" w:hAnsi="Arial" w:cs="Arial"/>
          <w:i w:val="0"/>
          <w:iCs w:val="0"/>
          <w:color w:val="auto"/>
          <w:sz w:val="20"/>
          <w:szCs w:val="20"/>
        </w:rPr>
        <w:t xml:space="preserve">del </w:t>
      </w:r>
      <w:r w:rsidRPr="00B27C7C">
        <w:rPr>
          <w:rFonts w:ascii="Arial" w:hAnsi="Arial" w:cs="Arial"/>
          <w:i w:val="0"/>
          <w:iCs w:val="0"/>
          <w:color w:val="auto"/>
          <w:sz w:val="20"/>
          <w:szCs w:val="20"/>
        </w:rPr>
        <w:t>taller</w:t>
      </w:r>
    </w:p>
    <w:p w14:paraId="13E35D94" w14:textId="77777777" w:rsidR="00B34AFB" w:rsidRDefault="00B34AFB" w:rsidP="00B34AFB">
      <w:pPr>
        <w:spacing w:line="360" w:lineRule="auto"/>
        <w:jc w:val="both"/>
        <w:rPr>
          <w:rFonts w:ascii="Arial" w:hAnsi="Arial" w:cs="Arial"/>
          <w:sz w:val="24"/>
          <w:szCs w:val="24"/>
        </w:rPr>
      </w:pPr>
      <w:r w:rsidRPr="002A44F8">
        <w:rPr>
          <w:rFonts w:ascii="Arial" w:hAnsi="Arial" w:cs="Arial"/>
          <w:sz w:val="24"/>
          <w:szCs w:val="24"/>
        </w:rPr>
        <w:t>La herramienta para evaluar el nivel de entendimiento, conocimiento y percepción de los jovenes de educación media fueron grupos focales para cada grado.</w:t>
      </w:r>
      <w:r>
        <w:rPr>
          <w:rFonts w:ascii="Arial" w:hAnsi="Arial" w:cs="Arial"/>
          <w:sz w:val="24"/>
          <w:szCs w:val="24"/>
        </w:rPr>
        <w:t xml:space="preserve"> </w:t>
      </w:r>
      <w:r w:rsidRPr="002A44F8">
        <w:rPr>
          <w:rFonts w:ascii="Arial" w:hAnsi="Arial" w:cs="Arial"/>
          <w:sz w:val="24"/>
          <w:szCs w:val="24"/>
        </w:rPr>
        <w:t xml:space="preserve"> Los grupos focales tuvieron una duración de 50 min, en donde los primeros 10 min, se da una breve introducción recopilatoria sobre lo presentado en el taller interactivo. El tiempo restante se dedicó a la ejecución del ejercicio donde en grupos, se realizaró una campaña publicitaria donde los estudiantes describen las ventajas que observan del techo verde y las razones por las cuales creen que su comunidad apoyaría un techo verde, esto lo plasmaron en carteles que ellos mismo elaboraron.</w:t>
      </w:r>
    </w:p>
    <w:p w14:paraId="1489A8E5" w14:textId="77777777" w:rsidR="00B34AFB" w:rsidRDefault="00B34AFB" w:rsidP="00B34AFB">
      <w:pPr>
        <w:keepNext/>
        <w:spacing w:line="360" w:lineRule="auto"/>
        <w:jc w:val="both"/>
      </w:pPr>
      <w:r>
        <w:rPr>
          <w:noProof/>
          <w:lang w:eastAsia="es-MX"/>
        </w:rPr>
        <w:lastRenderedPageBreak/>
        <w:drawing>
          <wp:inline distT="0" distB="0" distL="0" distR="0" wp14:anchorId="5881C767" wp14:editId="05CB9EE7">
            <wp:extent cx="4992375" cy="2808000"/>
            <wp:effectExtent l="0" t="0" r="0" b="0"/>
            <wp:docPr id="26095770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57704" name="Imagen 260957704"/>
                    <pic:cNvPicPr/>
                  </pic:nvPicPr>
                  <pic:blipFill>
                    <a:blip r:embed="rId7" cstate="print">
                      <a:extLst>
                        <a:ext uri="{28A0092B-C50C-407E-A947-70E740481C1C}">
                          <a14:useLocalDpi xmlns:a14="http://schemas.microsoft.com/office/drawing/2010/main" val="0"/>
                        </a:ext>
                      </a:extLst>
                    </a:blip>
                    <a:stretch>
                      <a:fillRect/>
                    </a:stretch>
                  </pic:blipFill>
                  <pic:spPr>
                    <a:xfrm>
                      <a:off x="0" y="0"/>
                      <a:ext cx="4992375" cy="2808000"/>
                    </a:xfrm>
                    <a:prstGeom prst="rect">
                      <a:avLst/>
                    </a:prstGeom>
                  </pic:spPr>
                </pic:pic>
              </a:graphicData>
            </a:graphic>
          </wp:inline>
        </w:drawing>
      </w:r>
    </w:p>
    <w:p w14:paraId="00212087" w14:textId="1C11D8F3" w:rsidR="00B34AFB" w:rsidRPr="00B03D0D" w:rsidRDefault="00B34AFB" w:rsidP="00B34AFB">
      <w:pPr>
        <w:pStyle w:val="Descripcin"/>
        <w:jc w:val="both"/>
        <w:rPr>
          <w:rFonts w:ascii="Arial" w:hAnsi="Arial" w:cs="Arial"/>
          <w:i w:val="0"/>
          <w:iCs w:val="0"/>
          <w:color w:val="auto"/>
          <w:sz w:val="20"/>
          <w:szCs w:val="20"/>
        </w:rPr>
      </w:pPr>
      <w:r w:rsidRPr="00B03D0D">
        <w:rPr>
          <w:rFonts w:ascii="Arial" w:hAnsi="Arial" w:cs="Arial"/>
          <w:b/>
          <w:bCs/>
          <w:i w:val="0"/>
          <w:iCs w:val="0"/>
          <w:color w:val="auto"/>
          <w:sz w:val="20"/>
          <w:szCs w:val="20"/>
        </w:rPr>
        <w:t xml:space="preserve">Figura </w:t>
      </w:r>
      <w:r w:rsidRPr="00B03D0D">
        <w:rPr>
          <w:rFonts w:ascii="Arial" w:hAnsi="Arial" w:cs="Arial"/>
          <w:b/>
          <w:bCs/>
          <w:i w:val="0"/>
          <w:iCs w:val="0"/>
          <w:color w:val="auto"/>
          <w:sz w:val="20"/>
          <w:szCs w:val="20"/>
        </w:rPr>
        <w:fldChar w:fldCharType="begin"/>
      </w:r>
      <w:r w:rsidRPr="00B03D0D">
        <w:rPr>
          <w:rFonts w:ascii="Arial" w:hAnsi="Arial" w:cs="Arial"/>
          <w:b/>
          <w:bCs/>
          <w:i w:val="0"/>
          <w:iCs w:val="0"/>
          <w:color w:val="auto"/>
          <w:sz w:val="20"/>
          <w:szCs w:val="20"/>
        </w:rPr>
        <w:instrText xml:space="preserve"> SEQ Figura \* ARABIC </w:instrText>
      </w:r>
      <w:r w:rsidRPr="00B03D0D">
        <w:rPr>
          <w:rFonts w:ascii="Arial" w:hAnsi="Arial" w:cs="Arial"/>
          <w:b/>
          <w:bCs/>
          <w:i w:val="0"/>
          <w:iCs w:val="0"/>
          <w:color w:val="auto"/>
          <w:sz w:val="20"/>
          <w:szCs w:val="20"/>
        </w:rPr>
        <w:fldChar w:fldCharType="separate"/>
      </w:r>
      <w:r w:rsidR="001E5AE2">
        <w:rPr>
          <w:rFonts w:ascii="Arial" w:hAnsi="Arial" w:cs="Arial"/>
          <w:b/>
          <w:bCs/>
          <w:i w:val="0"/>
          <w:iCs w:val="0"/>
          <w:noProof/>
          <w:color w:val="auto"/>
          <w:sz w:val="20"/>
          <w:szCs w:val="20"/>
        </w:rPr>
        <w:t>2</w:t>
      </w:r>
      <w:r w:rsidRPr="00B03D0D">
        <w:rPr>
          <w:rFonts w:ascii="Arial" w:hAnsi="Arial" w:cs="Arial"/>
          <w:b/>
          <w:bCs/>
          <w:i w:val="0"/>
          <w:iCs w:val="0"/>
          <w:color w:val="auto"/>
          <w:sz w:val="20"/>
          <w:szCs w:val="20"/>
        </w:rPr>
        <w:fldChar w:fldCharType="end"/>
      </w:r>
      <w:r w:rsidRPr="00B03D0D">
        <w:rPr>
          <w:rFonts w:ascii="Arial" w:hAnsi="Arial" w:cs="Arial"/>
          <w:b/>
          <w:bCs/>
          <w:i w:val="0"/>
          <w:iCs w:val="0"/>
          <w:color w:val="auto"/>
          <w:sz w:val="20"/>
          <w:szCs w:val="20"/>
        </w:rPr>
        <w:t>.</w:t>
      </w:r>
      <w:r w:rsidRPr="00B03D0D">
        <w:rPr>
          <w:rFonts w:ascii="Arial" w:hAnsi="Arial" w:cs="Arial"/>
          <w:i w:val="0"/>
          <w:iCs w:val="0"/>
          <w:color w:val="auto"/>
          <w:sz w:val="20"/>
          <w:szCs w:val="20"/>
        </w:rPr>
        <w:t xml:space="preserve"> Aplicación de los grupos focales</w:t>
      </w:r>
    </w:p>
    <w:p w14:paraId="11E98B86" w14:textId="77777777" w:rsidR="00B34AFB" w:rsidRDefault="00B34AFB" w:rsidP="00B34AFB">
      <w:pPr>
        <w:spacing w:line="360" w:lineRule="auto"/>
        <w:jc w:val="both"/>
        <w:rPr>
          <w:rFonts w:ascii="Arial" w:hAnsi="Arial" w:cs="Arial"/>
          <w:sz w:val="24"/>
          <w:szCs w:val="24"/>
        </w:rPr>
      </w:pPr>
    </w:p>
    <w:p w14:paraId="479A5B2A" w14:textId="77777777" w:rsidR="00B34AFB" w:rsidRDefault="00B34AFB" w:rsidP="00B34AFB">
      <w:pPr>
        <w:spacing w:line="360" w:lineRule="auto"/>
        <w:jc w:val="both"/>
        <w:rPr>
          <w:rFonts w:ascii="Arial" w:hAnsi="Arial" w:cs="Arial"/>
          <w:sz w:val="24"/>
          <w:szCs w:val="24"/>
        </w:rPr>
      </w:pPr>
    </w:p>
    <w:p w14:paraId="07A8270B" w14:textId="77777777" w:rsidR="00B34AFB" w:rsidRPr="002A44F8" w:rsidRDefault="00B34AFB" w:rsidP="00B34AFB">
      <w:pPr>
        <w:rPr>
          <w:rFonts w:ascii="Arial" w:hAnsi="Arial" w:cs="Arial"/>
          <w:sz w:val="24"/>
          <w:szCs w:val="24"/>
        </w:rPr>
      </w:pPr>
      <w:r>
        <w:rPr>
          <w:rFonts w:ascii="Arial" w:hAnsi="Arial" w:cs="Arial"/>
          <w:sz w:val="24"/>
          <w:szCs w:val="24"/>
        </w:rPr>
        <w:br w:type="page"/>
      </w:r>
    </w:p>
    <w:p w14:paraId="58EE934E" w14:textId="77777777" w:rsidR="00B34AFB" w:rsidRDefault="00B34AFB" w:rsidP="00B34AFB">
      <w:pPr>
        <w:pStyle w:val="Prrafodelista"/>
        <w:jc w:val="both"/>
        <w:rPr>
          <w:rFonts w:ascii="Arial" w:hAnsi="Arial" w:cs="Arial"/>
          <w:sz w:val="24"/>
          <w:szCs w:val="24"/>
        </w:rPr>
        <w:sectPr w:rsidR="00B34AFB" w:rsidSect="00322F42">
          <w:pgSz w:w="12240" w:h="15840"/>
          <w:pgMar w:top="1417" w:right="1701" w:bottom="1417" w:left="1701" w:header="708" w:footer="708" w:gutter="0"/>
          <w:cols w:space="708"/>
          <w:docGrid w:linePitch="360"/>
        </w:sectPr>
      </w:pPr>
    </w:p>
    <w:p w14:paraId="53960E05" w14:textId="77777777" w:rsidR="00B34AFB" w:rsidRPr="006766FC" w:rsidRDefault="00B34AFB" w:rsidP="00B34AFB">
      <w:pPr>
        <w:jc w:val="both"/>
        <w:rPr>
          <w:rFonts w:ascii="Arial" w:hAnsi="Arial" w:cs="Arial"/>
          <w:i/>
          <w:iCs/>
          <w:sz w:val="24"/>
          <w:szCs w:val="24"/>
        </w:rPr>
      </w:pPr>
      <w:r w:rsidRPr="00807274">
        <w:rPr>
          <w:rFonts w:ascii="Arial" w:hAnsi="Arial" w:cs="Arial"/>
          <w:i/>
          <w:iCs/>
          <w:sz w:val="24"/>
          <w:szCs w:val="24"/>
        </w:rPr>
        <w:lastRenderedPageBreak/>
        <w:t xml:space="preserve">Objetivo Específico </w:t>
      </w:r>
      <w:r>
        <w:rPr>
          <w:rFonts w:ascii="Arial" w:hAnsi="Arial" w:cs="Arial"/>
          <w:i/>
          <w:iCs/>
          <w:sz w:val="24"/>
          <w:szCs w:val="24"/>
        </w:rPr>
        <w:t>3</w:t>
      </w:r>
      <w:r w:rsidRPr="00807274">
        <w:rPr>
          <w:rFonts w:ascii="Arial" w:hAnsi="Arial" w:cs="Arial"/>
          <w:i/>
          <w:iCs/>
          <w:sz w:val="24"/>
          <w:szCs w:val="24"/>
        </w:rPr>
        <w:t xml:space="preserve">. </w:t>
      </w:r>
    </w:p>
    <w:p w14:paraId="3EA4CB3B" w14:textId="77777777" w:rsidR="00B34AFB" w:rsidRPr="008B21B2" w:rsidRDefault="00B34AFB" w:rsidP="00B34AFB">
      <w:pPr>
        <w:spacing w:line="360" w:lineRule="auto"/>
        <w:jc w:val="both"/>
        <w:rPr>
          <w:rFonts w:ascii="Arial" w:hAnsi="Arial" w:cs="Arial"/>
          <w:sz w:val="24"/>
          <w:szCs w:val="24"/>
        </w:rPr>
      </w:pPr>
      <w:r w:rsidRPr="008B21B2">
        <w:rPr>
          <w:rFonts w:ascii="Arial" w:hAnsi="Arial" w:cs="Arial"/>
          <w:sz w:val="24"/>
          <w:szCs w:val="24"/>
        </w:rPr>
        <w:t>El objetivo del análisis de ciclo de vida (ACV) de la cuna a la Puerta es evaluar el impacto ambiental del TVLE, se medirán las emisiones de gases de efecto invernadero (GEI) en kgCO</w:t>
      </w:r>
      <w:r w:rsidRPr="008B21B2">
        <w:rPr>
          <w:rFonts w:ascii="Arial" w:hAnsi="Arial" w:cs="Arial"/>
          <w:sz w:val="24"/>
          <w:szCs w:val="24"/>
          <w:vertAlign w:val="subscript"/>
        </w:rPr>
        <w:t xml:space="preserve">2 </w:t>
      </w:r>
      <w:r w:rsidRPr="008B21B2">
        <w:rPr>
          <w:rFonts w:ascii="Arial" w:hAnsi="Arial" w:cs="Arial"/>
          <w:sz w:val="24"/>
          <w:szCs w:val="24"/>
        </w:rPr>
        <w:t xml:space="preserve">equivalente, considerando desde la producción hasta el establecimiento de los componentes. </w:t>
      </w:r>
    </w:p>
    <w:p w14:paraId="5315621C" w14:textId="77777777" w:rsidR="00B34AFB" w:rsidRPr="008B21B2" w:rsidRDefault="00B34AFB" w:rsidP="00B34AFB">
      <w:pPr>
        <w:spacing w:line="360" w:lineRule="auto"/>
        <w:jc w:val="both"/>
        <w:rPr>
          <w:rFonts w:ascii="Arial" w:hAnsi="Arial" w:cs="Arial"/>
          <w:sz w:val="24"/>
          <w:szCs w:val="24"/>
        </w:rPr>
      </w:pPr>
      <w:r w:rsidRPr="008B21B2">
        <w:rPr>
          <w:rFonts w:ascii="Arial" w:hAnsi="Arial" w:cs="Arial"/>
          <w:sz w:val="24"/>
          <w:szCs w:val="24"/>
        </w:rPr>
        <w:t>La unidad funcional propuesta se basa en la revisión de estudios similares, donde la mayoría de los ACV para techos verdes definieron 1 m² como unidad de medida. Además, se estima un tiempo de vida de 40 años para el techo verde ligero extensivo.</w:t>
      </w:r>
    </w:p>
    <w:p w14:paraId="7661B78B" w14:textId="13ED7F10" w:rsidR="00B34AFB" w:rsidRPr="008B21B2" w:rsidRDefault="00B34AFB" w:rsidP="00B34AFB">
      <w:pPr>
        <w:spacing w:line="360" w:lineRule="auto"/>
        <w:jc w:val="both"/>
        <w:rPr>
          <w:rFonts w:ascii="Arial" w:hAnsi="Arial" w:cs="Arial"/>
          <w:sz w:val="24"/>
          <w:szCs w:val="24"/>
        </w:rPr>
      </w:pPr>
      <w:r w:rsidRPr="008B21B2">
        <w:rPr>
          <w:rFonts w:ascii="Arial" w:hAnsi="Arial" w:cs="Arial"/>
          <w:sz w:val="24"/>
          <w:szCs w:val="24"/>
        </w:rPr>
        <w:t xml:space="preserve">El análisis se enfocará en las primeras cuatro capas del techo verde las etapas son la extracción de materiales, la producción de las capas y la instalación del techo verde. Se establece flujo del ciclo de vida del TVLE, del cual se generá el análisis de inventario (Figura </w:t>
      </w:r>
      <w:r w:rsidR="005778E7">
        <w:rPr>
          <w:rFonts w:ascii="Arial" w:hAnsi="Arial" w:cs="Arial"/>
          <w:sz w:val="24"/>
          <w:szCs w:val="24"/>
        </w:rPr>
        <w:t>3</w:t>
      </w:r>
      <w:r w:rsidRPr="008B21B2">
        <w:rPr>
          <w:rFonts w:ascii="Arial" w:hAnsi="Arial" w:cs="Arial"/>
          <w:sz w:val="24"/>
          <w:szCs w:val="24"/>
        </w:rPr>
        <w:t>)</w:t>
      </w:r>
      <w:bookmarkStart w:id="1" w:name="_Hlk70124089"/>
      <w:r w:rsidRPr="008B21B2">
        <w:rPr>
          <w:rFonts w:ascii="Arial" w:hAnsi="Arial" w:cs="Arial"/>
          <w:sz w:val="24"/>
          <w:szCs w:val="24"/>
        </w:rPr>
        <w:t xml:space="preserve">. </w:t>
      </w:r>
      <w:bookmarkEnd w:id="1"/>
      <w:r w:rsidRPr="008B21B2">
        <w:rPr>
          <w:rFonts w:ascii="Arial" w:hAnsi="Arial" w:cs="Arial"/>
          <w:sz w:val="24"/>
          <w:szCs w:val="24"/>
        </w:rPr>
        <w:t xml:space="preserve">Los límites del análisis son: </w:t>
      </w:r>
    </w:p>
    <w:p w14:paraId="1DCB3480" w14:textId="77777777" w:rsidR="00B34AFB" w:rsidRPr="00E55A06" w:rsidRDefault="00B34AFB" w:rsidP="00B34AFB">
      <w:pPr>
        <w:pStyle w:val="Prrafodelista"/>
        <w:numPr>
          <w:ilvl w:val="0"/>
          <w:numId w:val="2"/>
        </w:numPr>
        <w:spacing w:line="360" w:lineRule="auto"/>
        <w:jc w:val="both"/>
        <w:rPr>
          <w:rFonts w:ascii="Arial" w:hAnsi="Arial" w:cs="Arial"/>
          <w:sz w:val="24"/>
          <w:szCs w:val="24"/>
        </w:rPr>
      </w:pPr>
      <w:r w:rsidRPr="00E55A06">
        <w:rPr>
          <w:rFonts w:ascii="Arial" w:hAnsi="Arial" w:cs="Arial"/>
          <w:sz w:val="24"/>
          <w:szCs w:val="24"/>
        </w:rPr>
        <w:t>La capa de vegetación no genera un impacto negativo al ambiente.</w:t>
      </w:r>
    </w:p>
    <w:p w14:paraId="17A9E6A6" w14:textId="77777777" w:rsidR="00B34AFB" w:rsidRPr="00E55A06" w:rsidRDefault="00B34AFB" w:rsidP="00B34AFB">
      <w:pPr>
        <w:pStyle w:val="Prrafodelista"/>
        <w:numPr>
          <w:ilvl w:val="0"/>
          <w:numId w:val="2"/>
        </w:numPr>
        <w:spacing w:line="360" w:lineRule="auto"/>
        <w:jc w:val="both"/>
        <w:rPr>
          <w:rFonts w:ascii="Arial" w:hAnsi="Arial" w:cs="Arial"/>
          <w:sz w:val="24"/>
          <w:szCs w:val="24"/>
        </w:rPr>
      </w:pPr>
      <w:r w:rsidRPr="00E55A06">
        <w:rPr>
          <w:rFonts w:ascii="Arial" w:hAnsi="Arial" w:cs="Arial"/>
          <w:sz w:val="24"/>
          <w:szCs w:val="24"/>
        </w:rPr>
        <w:t>El mantenimiento se considera 0 después de su primer riego y el Segundo una semana después de instalación.</w:t>
      </w:r>
    </w:p>
    <w:p w14:paraId="6C02211B" w14:textId="77777777" w:rsidR="00B34AFB" w:rsidRPr="00E55A06" w:rsidRDefault="00B34AFB" w:rsidP="00B34AFB">
      <w:pPr>
        <w:pStyle w:val="Prrafodelista"/>
        <w:numPr>
          <w:ilvl w:val="0"/>
          <w:numId w:val="2"/>
        </w:numPr>
        <w:spacing w:line="360" w:lineRule="auto"/>
        <w:jc w:val="both"/>
        <w:rPr>
          <w:rFonts w:ascii="Arial" w:hAnsi="Arial" w:cs="Arial"/>
          <w:sz w:val="24"/>
          <w:szCs w:val="24"/>
        </w:rPr>
      </w:pPr>
      <w:r w:rsidRPr="00E55A06">
        <w:rPr>
          <w:rFonts w:ascii="Arial" w:hAnsi="Arial" w:cs="Arial"/>
          <w:sz w:val="24"/>
          <w:szCs w:val="24"/>
        </w:rPr>
        <w:t>Todos los materiales son de origen mexicano, excepto por el geotextil, el cual tendrá una huella de carbono mayor en la etapa de transporte.</w:t>
      </w:r>
    </w:p>
    <w:p w14:paraId="28BCE87E" w14:textId="5B70C774" w:rsidR="00B34AFB" w:rsidRDefault="00B34AFB" w:rsidP="00B34AFB">
      <w:pPr>
        <w:spacing w:line="360" w:lineRule="auto"/>
        <w:jc w:val="both"/>
        <w:rPr>
          <w:rFonts w:ascii="Arial" w:hAnsi="Arial" w:cs="Arial"/>
          <w:sz w:val="24"/>
          <w:szCs w:val="24"/>
        </w:rPr>
      </w:pPr>
      <w:bookmarkStart w:id="2" w:name="_Hlk70124134"/>
      <w:r w:rsidRPr="00854641">
        <w:rPr>
          <w:rFonts w:ascii="Arial" w:hAnsi="Arial" w:cs="Arial"/>
          <w:sz w:val="24"/>
          <w:szCs w:val="24"/>
        </w:rPr>
        <w:t>Se utilizaron los datos generales de bases de datos, Eco</w:t>
      </w:r>
      <w:r>
        <w:rPr>
          <w:rFonts w:ascii="Arial" w:hAnsi="Arial" w:cs="Arial"/>
          <w:sz w:val="24"/>
          <w:szCs w:val="24"/>
        </w:rPr>
        <w:t>I</w:t>
      </w:r>
      <w:r w:rsidRPr="00854641">
        <w:rPr>
          <w:rFonts w:ascii="Arial" w:hAnsi="Arial" w:cs="Arial"/>
          <w:sz w:val="24"/>
          <w:szCs w:val="24"/>
        </w:rPr>
        <w:t xml:space="preserve">nvent, con ajustes a la escala que se trabaja con respecto al componente principal de cada </w:t>
      </w:r>
      <w:bookmarkEnd w:id="2"/>
      <w:r w:rsidR="0037301A">
        <w:rPr>
          <w:rFonts w:ascii="Arial" w:hAnsi="Arial" w:cs="Arial"/>
          <w:sz w:val="24"/>
          <w:szCs w:val="24"/>
        </w:rPr>
        <w:t>componente</w:t>
      </w:r>
      <w:r>
        <w:rPr>
          <w:rFonts w:ascii="Arial" w:hAnsi="Arial" w:cs="Arial"/>
          <w:sz w:val="24"/>
          <w:szCs w:val="24"/>
        </w:rPr>
        <w:t>.</w:t>
      </w:r>
    </w:p>
    <w:p w14:paraId="723001F6" w14:textId="77777777" w:rsidR="00B34AFB" w:rsidRDefault="00B34AFB" w:rsidP="00B34AFB">
      <w:pPr>
        <w:spacing w:line="360" w:lineRule="auto"/>
        <w:jc w:val="both"/>
        <w:rPr>
          <w:rFonts w:ascii="Arial" w:hAnsi="Arial" w:cs="Arial"/>
          <w:sz w:val="24"/>
          <w:szCs w:val="24"/>
        </w:rPr>
      </w:pPr>
    </w:p>
    <w:p w14:paraId="36C8328E" w14:textId="77777777" w:rsidR="00B34AFB" w:rsidRDefault="00B34AFB" w:rsidP="00B34AFB">
      <w:pPr>
        <w:spacing w:line="360" w:lineRule="auto"/>
        <w:jc w:val="both"/>
        <w:rPr>
          <w:rFonts w:ascii="Arial" w:hAnsi="Arial" w:cs="Arial"/>
          <w:sz w:val="24"/>
          <w:szCs w:val="24"/>
          <w:highlight w:val="yellow"/>
        </w:rPr>
      </w:pPr>
    </w:p>
    <w:p w14:paraId="3948328D" w14:textId="77777777" w:rsidR="00B34AFB" w:rsidRDefault="00B34AFB" w:rsidP="00B34AFB">
      <w:pPr>
        <w:keepNext/>
        <w:spacing w:line="360" w:lineRule="auto"/>
        <w:jc w:val="both"/>
      </w:pPr>
      <w:r>
        <w:rPr>
          <w:noProof/>
          <w:lang w:eastAsia="es-MX"/>
        </w:rPr>
        <w:lastRenderedPageBreak/>
        <w:drawing>
          <wp:inline distT="0" distB="0" distL="0" distR="0" wp14:anchorId="6F9BA748" wp14:editId="416D6B2B">
            <wp:extent cx="5612130" cy="3345815"/>
            <wp:effectExtent l="0" t="0" r="7620" b="6985"/>
            <wp:docPr id="1912277905"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77905" name="Imagen 1" descr="Diagrama&#10;&#10;Descripción generada automáticamen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130" cy="3345815"/>
                    </a:xfrm>
                    <a:prstGeom prst="rect">
                      <a:avLst/>
                    </a:prstGeom>
                    <a:noFill/>
                    <a:ln>
                      <a:noFill/>
                    </a:ln>
                  </pic:spPr>
                </pic:pic>
              </a:graphicData>
            </a:graphic>
          </wp:inline>
        </w:drawing>
      </w:r>
    </w:p>
    <w:p w14:paraId="21C81135" w14:textId="1096E9F5" w:rsidR="00B34AFB" w:rsidRDefault="00B34AFB" w:rsidP="00B34AFB">
      <w:pPr>
        <w:pStyle w:val="Descripcin"/>
        <w:jc w:val="both"/>
        <w:rPr>
          <w:rFonts w:ascii="Arial" w:hAnsi="Arial" w:cs="Arial"/>
          <w:i w:val="0"/>
          <w:iCs w:val="0"/>
          <w:color w:val="auto"/>
          <w:sz w:val="20"/>
          <w:szCs w:val="20"/>
        </w:rPr>
      </w:pPr>
      <w:r w:rsidRPr="00A36576">
        <w:rPr>
          <w:rFonts w:ascii="Arial" w:hAnsi="Arial" w:cs="Arial"/>
          <w:b/>
          <w:bCs/>
          <w:i w:val="0"/>
          <w:iCs w:val="0"/>
          <w:color w:val="auto"/>
          <w:sz w:val="20"/>
          <w:szCs w:val="20"/>
        </w:rPr>
        <w:t xml:space="preserve">Figura </w:t>
      </w:r>
      <w:r>
        <w:rPr>
          <w:rFonts w:ascii="Arial" w:hAnsi="Arial" w:cs="Arial"/>
          <w:b/>
          <w:bCs/>
          <w:i w:val="0"/>
          <w:iCs w:val="0"/>
          <w:color w:val="auto"/>
          <w:sz w:val="20"/>
          <w:szCs w:val="20"/>
        </w:rPr>
        <w:fldChar w:fldCharType="begin"/>
      </w:r>
      <w:r>
        <w:rPr>
          <w:rFonts w:ascii="Arial" w:hAnsi="Arial" w:cs="Arial"/>
          <w:b/>
          <w:bCs/>
          <w:i w:val="0"/>
          <w:iCs w:val="0"/>
          <w:color w:val="auto"/>
          <w:sz w:val="20"/>
          <w:szCs w:val="20"/>
        </w:rPr>
        <w:instrText xml:space="preserve"> SEQ Figura \* ARABIC </w:instrText>
      </w:r>
      <w:r>
        <w:rPr>
          <w:rFonts w:ascii="Arial" w:hAnsi="Arial" w:cs="Arial"/>
          <w:b/>
          <w:bCs/>
          <w:i w:val="0"/>
          <w:iCs w:val="0"/>
          <w:color w:val="auto"/>
          <w:sz w:val="20"/>
          <w:szCs w:val="20"/>
        </w:rPr>
        <w:fldChar w:fldCharType="separate"/>
      </w:r>
      <w:r w:rsidR="001E5AE2">
        <w:rPr>
          <w:rFonts w:ascii="Arial" w:hAnsi="Arial" w:cs="Arial"/>
          <w:b/>
          <w:bCs/>
          <w:i w:val="0"/>
          <w:iCs w:val="0"/>
          <w:noProof/>
          <w:color w:val="auto"/>
          <w:sz w:val="20"/>
          <w:szCs w:val="20"/>
        </w:rPr>
        <w:t>3</w:t>
      </w:r>
      <w:r>
        <w:rPr>
          <w:rFonts w:ascii="Arial" w:hAnsi="Arial" w:cs="Arial"/>
          <w:b/>
          <w:bCs/>
          <w:i w:val="0"/>
          <w:iCs w:val="0"/>
          <w:color w:val="auto"/>
          <w:sz w:val="20"/>
          <w:szCs w:val="20"/>
        </w:rPr>
        <w:fldChar w:fldCharType="end"/>
      </w:r>
      <w:r w:rsidRPr="00A36576">
        <w:rPr>
          <w:rFonts w:ascii="Arial" w:hAnsi="Arial" w:cs="Arial"/>
          <w:b/>
          <w:bCs/>
          <w:i w:val="0"/>
          <w:iCs w:val="0"/>
          <w:color w:val="auto"/>
          <w:sz w:val="20"/>
          <w:szCs w:val="20"/>
        </w:rPr>
        <w:t>.</w:t>
      </w:r>
      <w:r w:rsidRPr="00A36576">
        <w:rPr>
          <w:rFonts w:ascii="Arial" w:hAnsi="Arial" w:cs="Arial"/>
          <w:i w:val="0"/>
          <w:iCs w:val="0"/>
          <w:color w:val="auto"/>
          <w:sz w:val="20"/>
          <w:szCs w:val="20"/>
        </w:rPr>
        <w:t xml:space="preserve"> Diagrama de flujo simplificado del ciclo de vida del TVLE</w:t>
      </w:r>
    </w:p>
    <w:p w14:paraId="1348EAC2" w14:textId="77777777" w:rsidR="00B34AFB" w:rsidRDefault="00B34AFB" w:rsidP="00B34AFB">
      <w:pPr>
        <w:jc w:val="both"/>
        <w:rPr>
          <w:rFonts w:ascii="Arial" w:hAnsi="Arial" w:cs="Arial"/>
          <w:i/>
          <w:iCs/>
          <w:sz w:val="24"/>
          <w:szCs w:val="24"/>
        </w:rPr>
      </w:pPr>
    </w:p>
    <w:p w14:paraId="6F62D968" w14:textId="77777777" w:rsidR="00B34AFB" w:rsidRPr="006766FC" w:rsidRDefault="00B34AFB" w:rsidP="00B34AFB">
      <w:pPr>
        <w:jc w:val="both"/>
        <w:rPr>
          <w:rFonts w:ascii="Arial" w:hAnsi="Arial" w:cs="Arial"/>
          <w:i/>
          <w:iCs/>
          <w:sz w:val="24"/>
          <w:szCs w:val="24"/>
        </w:rPr>
      </w:pPr>
      <w:r w:rsidRPr="00807274">
        <w:rPr>
          <w:rFonts w:ascii="Arial" w:hAnsi="Arial" w:cs="Arial"/>
          <w:i/>
          <w:iCs/>
          <w:sz w:val="24"/>
          <w:szCs w:val="24"/>
        </w:rPr>
        <w:t xml:space="preserve">Objetivo Específico </w:t>
      </w:r>
      <w:r>
        <w:rPr>
          <w:rFonts w:ascii="Arial" w:hAnsi="Arial" w:cs="Arial"/>
          <w:i/>
          <w:iCs/>
          <w:sz w:val="24"/>
          <w:szCs w:val="24"/>
        </w:rPr>
        <w:t>4</w:t>
      </w:r>
      <w:r w:rsidRPr="00807274">
        <w:rPr>
          <w:rFonts w:ascii="Arial" w:hAnsi="Arial" w:cs="Arial"/>
          <w:i/>
          <w:iCs/>
          <w:sz w:val="24"/>
          <w:szCs w:val="24"/>
        </w:rPr>
        <w:t xml:space="preserve">. </w:t>
      </w:r>
    </w:p>
    <w:p w14:paraId="3E3B6F2E" w14:textId="77777777" w:rsidR="00B34AFB" w:rsidRDefault="00B34AFB" w:rsidP="00B34AFB">
      <w:pPr>
        <w:jc w:val="both"/>
        <w:rPr>
          <w:rFonts w:ascii="Arial" w:hAnsi="Arial" w:cs="Arial"/>
          <w:i/>
          <w:iCs/>
          <w:sz w:val="24"/>
          <w:szCs w:val="24"/>
        </w:rPr>
      </w:pPr>
      <w:r w:rsidRPr="00960C95">
        <w:rPr>
          <w:rFonts w:ascii="Arial" w:hAnsi="Arial" w:cs="Arial"/>
          <w:i/>
          <w:iCs/>
          <w:sz w:val="24"/>
          <w:szCs w:val="24"/>
        </w:rPr>
        <w:t>•</w:t>
      </w:r>
      <w:r w:rsidRPr="00960C95">
        <w:rPr>
          <w:rFonts w:ascii="Arial" w:hAnsi="Arial" w:cs="Arial"/>
          <w:i/>
          <w:iCs/>
          <w:sz w:val="24"/>
          <w:szCs w:val="24"/>
        </w:rPr>
        <w:tab/>
      </w:r>
      <w:r>
        <w:rPr>
          <w:rFonts w:ascii="Arial" w:hAnsi="Arial" w:cs="Arial"/>
          <w:i/>
          <w:iCs/>
          <w:sz w:val="24"/>
          <w:szCs w:val="24"/>
        </w:rPr>
        <w:t>Desempeño de la vegetación del TVLE</w:t>
      </w:r>
    </w:p>
    <w:p w14:paraId="0925100E" w14:textId="7DA93A81" w:rsidR="00B34AFB" w:rsidRPr="004216E1" w:rsidRDefault="00B34AFB" w:rsidP="00B34AFB">
      <w:pPr>
        <w:spacing w:line="360" w:lineRule="auto"/>
        <w:jc w:val="both"/>
        <w:rPr>
          <w:rFonts w:ascii="Arial" w:hAnsi="Arial" w:cs="Arial"/>
          <w:sz w:val="24"/>
          <w:szCs w:val="24"/>
        </w:rPr>
      </w:pPr>
      <w:r w:rsidRPr="004216E1">
        <w:rPr>
          <w:rFonts w:ascii="Arial" w:hAnsi="Arial" w:cs="Arial"/>
          <w:sz w:val="24"/>
          <w:szCs w:val="24"/>
        </w:rPr>
        <w:t>En primera instancia se midió la cobertura vegetal</w:t>
      </w:r>
      <w:r>
        <w:rPr>
          <w:rFonts w:ascii="Arial" w:hAnsi="Arial" w:cs="Arial"/>
          <w:sz w:val="24"/>
          <w:szCs w:val="24"/>
        </w:rPr>
        <w:t xml:space="preserve"> de cada especie según la superficie</w:t>
      </w:r>
      <w:r w:rsidRPr="004216E1">
        <w:rPr>
          <w:rFonts w:ascii="Arial" w:hAnsi="Arial" w:cs="Arial"/>
          <w:sz w:val="24"/>
          <w:szCs w:val="24"/>
        </w:rPr>
        <w:t xml:space="preserve"> </w:t>
      </w:r>
      <w:r>
        <w:rPr>
          <w:rFonts w:ascii="Arial" w:hAnsi="Arial" w:cs="Arial"/>
          <w:sz w:val="24"/>
          <w:szCs w:val="24"/>
        </w:rPr>
        <w:t xml:space="preserve">en el año de instalación 2022 y dos años después </w:t>
      </w:r>
      <w:r w:rsidRPr="004216E1">
        <w:rPr>
          <w:rFonts w:ascii="Arial" w:hAnsi="Arial" w:cs="Arial"/>
          <w:sz w:val="24"/>
          <w:szCs w:val="24"/>
        </w:rPr>
        <w:t>en el TVLE</w:t>
      </w:r>
      <w:r>
        <w:rPr>
          <w:rFonts w:ascii="Arial" w:hAnsi="Arial" w:cs="Arial"/>
          <w:sz w:val="24"/>
          <w:szCs w:val="24"/>
        </w:rPr>
        <w:t xml:space="preserve">. Con los </w:t>
      </w:r>
      <w:r w:rsidRPr="004216E1">
        <w:rPr>
          <w:rFonts w:ascii="Arial" w:hAnsi="Arial" w:cs="Arial"/>
          <w:sz w:val="24"/>
          <w:szCs w:val="24"/>
        </w:rPr>
        <w:t xml:space="preserve">datos </w:t>
      </w:r>
      <w:r>
        <w:rPr>
          <w:rFonts w:ascii="Arial" w:hAnsi="Arial" w:cs="Arial"/>
          <w:sz w:val="24"/>
          <w:szCs w:val="24"/>
        </w:rPr>
        <w:t xml:space="preserve">obtenidos se podrá </w:t>
      </w:r>
      <w:r w:rsidRPr="004216E1">
        <w:rPr>
          <w:rFonts w:ascii="Arial" w:hAnsi="Arial" w:cs="Arial"/>
          <w:sz w:val="24"/>
          <w:szCs w:val="24"/>
        </w:rPr>
        <w:t xml:space="preserve">evaluar su rendimiento en términos de las características del sitio, las condiciones </w:t>
      </w:r>
      <w:r w:rsidR="00261860" w:rsidRPr="004216E1">
        <w:rPr>
          <w:rFonts w:ascii="Arial" w:hAnsi="Arial" w:cs="Arial"/>
          <w:sz w:val="24"/>
          <w:szCs w:val="24"/>
        </w:rPr>
        <w:t>climáticas</w:t>
      </w:r>
      <w:r w:rsidRPr="004216E1">
        <w:rPr>
          <w:rFonts w:ascii="Arial" w:hAnsi="Arial" w:cs="Arial"/>
          <w:sz w:val="24"/>
          <w:szCs w:val="24"/>
        </w:rPr>
        <w:t xml:space="preserve"> y las características de la estructura para el desarrollo propicio de la vegetación.</w:t>
      </w:r>
    </w:p>
    <w:p w14:paraId="6DE5A27B" w14:textId="77777777" w:rsidR="00B34AFB" w:rsidRPr="004216E1" w:rsidRDefault="00B34AFB" w:rsidP="00B34AFB">
      <w:pPr>
        <w:spacing w:line="360" w:lineRule="auto"/>
        <w:jc w:val="both"/>
        <w:rPr>
          <w:rFonts w:ascii="Arial" w:hAnsi="Arial" w:cs="Arial"/>
          <w:sz w:val="24"/>
          <w:szCs w:val="24"/>
        </w:rPr>
      </w:pPr>
      <w:r w:rsidRPr="004216E1">
        <w:rPr>
          <w:rFonts w:ascii="Arial" w:hAnsi="Arial" w:cs="Arial"/>
          <w:sz w:val="24"/>
          <w:szCs w:val="24"/>
        </w:rPr>
        <w:t>Estimar la cobertura vegetal servirá también para evaluar su relación con la capacidad del TVLE para impactar en la temperatura ambiental, mejorar la calidad del aire y reducir la huella de carbono.</w:t>
      </w:r>
    </w:p>
    <w:p w14:paraId="1D9727C5" w14:textId="77777777" w:rsidR="00B34AFB" w:rsidRDefault="00B34AFB" w:rsidP="00B34AFB">
      <w:pPr>
        <w:pStyle w:val="Default"/>
        <w:jc w:val="both"/>
        <w:rPr>
          <w:rFonts w:ascii="Arial" w:hAnsi="Arial" w:cs="Arial"/>
          <w:color w:val="auto"/>
          <w:kern w:val="2"/>
          <w14:ligatures w14:val="standardContextual"/>
        </w:rPr>
      </w:pPr>
    </w:p>
    <w:p w14:paraId="4ADD7760" w14:textId="371082ED" w:rsidR="00B34AFB" w:rsidRPr="00960C95" w:rsidRDefault="00B34AFB" w:rsidP="00B34AFB">
      <w:pPr>
        <w:spacing w:line="360" w:lineRule="auto"/>
        <w:jc w:val="both"/>
        <w:rPr>
          <w:rFonts w:ascii="Arial" w:hAnsi="Arial" w:cs="Arial"/>
          <w:sz w:val="24"/>
          <w:szCs w:val="24"/>
        </w:rPr>
      </w:pPr>
      <w:r w:rsidRPr="004216E1">
        <w:rPr>
          <w:rFonts w:ascii="Arial" w:hAnsi="Arial" w:cs="Arial"/>
          <w:sz w:val="24"/>
          <w:szCs w:val="24"/>
        </w:rPr>
        <w:t xml:space="preserve">La medición de la radiación solar proporciona información cuantitativa sobre la </w:t>
      </w:r>
      <w:r w:rsidRPr="00960C95">
        <w:rPr>
          <w:rFonts w:ascii="Arial" w:hAnsi="Arial" w:cs="Arial"/>
          <w:sz w:val="24"/>
          <w:szCs w:val="24"/>
        </w:rPr>
        <w:t xml:space="preserve">cantidad de energía solar que llega a la superficie, permite evaluar la eficacia del </w:t>
      </w:r>
      <w:r>
        <w:rPr>
          <w:rFonts w:ascii="Arial" w:hAnsi="Arial" w:cs="Arial"/>
          <w:sz w:val="24"/>
          <w:szCs w:val="24"/>
        </w:rPr>
        <w:t>TVLE</w:t>
      </w:r>
      <w:r w:rsidRPr="00960C95">
        <w:rPr>
          <w:rFonts w:ascii="Arial" w:hAnsi="Arial" w:cs="Arial"/>
          <w:sz w:val="24"/>
          <w:szCs w:val="24"/>
        </w:rPr>
        <w:t xml:space="preserve"> en la en la absorción y reflexión de la energía solar</w:t>
      </w:r>
      <w:r>
        <w:rPr>
          <w:rFonts w:ascii="Arial" w:hAnsi="Arial" w:cs="Arial"/>
          <w:sz w:val="24"/>
          <w:szCs w:val="24"/>
        </w:rPr>
        <w:t>, lo que genera la</w:t>
      </w:r>
      <w:r w:rsidRPr="00960C95">
        <w:rPr>
          <w:rFonts w:ascii="Arial" w:hAnsi="Arial" w:cs="Arial"/>
          <w:sz w:val="24"/>
          <w:szCs w:val="24"/>
        </w:rPr>
        <w:t xml:space="preserve"> reducción del efecto isla de calor urbano calentamiento urbano y la mejora del microclima local. </w:t>
      </w:r>
      <w:r w:rsidRPr="00960C95">
        <w:rPr>
          <w:rFonts w:ascii="Arial" w:hAnsi="Arial" w:cs="Arial"/>
          <w:sz w:val="24"/>
          <w:szCs w:val="24"/>
        </w:rPr>
        <w:lastRenderedPageBreak/>
        <w:t xml:space="preserve">Para llevar a cabo esto se empleó un dispositivo de medición de energía solar SM206-SOLAR con una ventana fotosensible. </w:t>
      </w:r>
      <w:r w:rsidRPr="0035735E">
        <w:rPr>
          <w:rFonts w:ascii="Arial" w:hAnsi="Arial" w:cs="Arial"/>
          <w:sz w:val="24"/>
          <w:szCs w:val="24"/>
        </w:rPr>
        <w:t>Con el fin de obtener mediciones representativas de la radiación solar en el área, el dispositivo se colocó en</w:t>
      </w:r>
      <w:r>
        <w:rPr>
          <w:rFonts w:ascii="Arial" w:hAnsi="Arial" w:cs="Arial"/>
          <w:sz w:val="24"/>
          <w:szCs w:val="24"/>
        </w:rPr>
        <w:t xml:space="preserve"> el centro de</w:t>
      </w:r>
      <w:r w:rsidRPr="0035735E">
        <w:rPr>
          <w:rFonts w:ascii="Arial" w:hAnsi="Arial" w:cs="Arial"/>
          <w:sz w:val="24"/>
          <w:szCs w:val="24"/>
        </w:rPr>
        <w:t xml:space="preserve"> siete secciones según el tipo de vegetación que lo cubre (Figura </w:t>
      </w:r>
      <w:r w:rsidR="005778E7">
        <w:rPr>
          <w:rFonts w:ascii="Arial" w:hAnsi="Arial" w:cs="Arial"/>
          <w:sz w:val="24"/>
          <w:szCs w:val="24"/>
        </w:rPr>
        <w:t>4</w:t>
      </w:r>
      <w:r>
        <w:rPr>
          <w:rFonts w:ascii="Arial" w:hAnsi="Arial" w:cs="Arial"/>
          <w:sz w:val="24"/>
          <w:szCs w:val="24"/>
        </w:rPr>
        <w:t xml:space="preserve"> y Figura </w:t>
      </w:r>
      <w:r w:rsidR="005778E7">
        <w:rPr>
          <w:rFonts w:ascii="Arial" w:hAnsi="Arial" w:cs="Arial"/>
          <w:sz w:val="24"/>
          <w:szCs w:val="24"/>
        </w:rPr>
        <w:t>5</w:t>
      </w:r>
      <w:r w:rsidRPr="0035735E">
        <w:rPr>
          <w:rFonts w:ascii="Arial" w:hAnsi="Arial" w:cs="Arial"/>
          <w:sz w:val="24"/>
          <w:szCs w:val="24"/>
        </w:rPr>
        <w:t>).</w:t>
      </w:r>
    </w:p>
    <w:p w14:paraId="2D396A4E" w14:textId="77777777" w:rsidR="00B34AFB" w:rsidRDefault="00B34AFB" w:rsidP="00B34AFB">
      <w:pPr>
        <w:pStyle w:val="Default"/>
        <w:keepNext/>
        <w:jc w:val="both"/>
      </w:pPr>
      <w:r>
        <w:rPr>
          <w:rFonts w:ascii="Arial" w:hAnsi="Arial" w:cs="Arial"/>
          <w:noProof/>
          <w:color w:val="auto"/>
          <w:kern w:val="2"/>
          <w:lang w:eastAsia="es-MX"/>
          <w14:ligatures w14:val="standardContextual"/>
        </w:rPr>
        <w:drawing>
          <wp:inline distT="0" distB="0" distL="0" distR="0" wp14:anchorId="1DB52DC2" wp14:editId="4AA93CD9">
            <wp:extent cx="5612130" cy="3551555"/>
            <wp:effectExtent l="0" t="0" r="7620" b="0"/>
            <wp:docPr id="1043981013" name="Imagen 1" descr="Interfaz de usuario gráfica,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981013" name="Imagen 1" descr="Interfaz de usuario gráfica, Diagrama&#10;&#10;Descripción generada automáticamente"/>
                    <pic:cNvPicPr/>
                  </pic:nvPicPr>
                  <pic:blipFill>
                    <a:blip r:embed="rId9">
                      <a:extLst>
                        <a:ext uri="{28A0092B-C50C-407E-A947-70E740481C1C}">
                          <a14:useLocalDpi xmlns:a14="http://schemas.microsoft.com/office/drawing/2010/main" val="0"/>
                        </a:ext>
                      </a:extLst>
                    </a:blip>
                    <a:stretch>
                      <a:fillRect/>
                    </a:stretch>
                  </pic:blipFill>
                  <pic:spPr>
                    <a:xfrm>
                      <a:off x="0" y="0"/>
                      <a:ext cx="5612130" cy="3551555"/>
                    </a:xfrm>
                    <a:prstGeom prst="rect">
                      <a:avLst/>
                    </a:prstGeom>
                  </pic:spPr>
                </pic:pic>
              </a:graphicData>
            </a:graphic>
          </wp:inline>
        </w:drawing>
      </w:r>
    </w:p>
    <w:p w14:paraId="0EAFF04E" w14:textId="1982DB67" w:rsidR="00B34AFB" w:rsidRDefault="00B34AFB" w:rsidP="00B34AFB">
      <w:pPr>
        <w:pStyle w:val="Descripcin"/>
        <w:jc w:val="both"/>
        <w:rPr>
          <w:rFonts w:ascii="Arial" w:hAnsi="Arial" w:cs="Arial"/>
          <w:i w:val="0"/>
          <w:iCs w:val="0"/>
          <w:color w:val="000000" w:themeColor="text1"/>
          <w:sz w:val="20"/>
          <w:szCs w:val="20"/>
        </w:rPr>
      </w:pPr>
      <w:r w:rsidRPr="00966D3A">
        <w:rPr>
          <w:rFonts w:ascii="Arial" w:hAnsi="Arial" w:cs="Arial"/>
          <w:b/>
          <w:bCs/>
          <w:i w:val="0"/>
          <w:iCs w:val="0"/>
          <w:color w:val="000000" w:themeColor="text1"/>
          <w:sz w:val="20"/>
          <w:szCs w:val="20"/>
        </w:rPr>
        <w:t xml:space="preserve">Figura </w:t>
      </w:r>
      <w:r w:rsidRPr="00966D3A">
        <w:rPr>
          <w:rFonts w:ascii="Arial" w:hAnsi="Arial" w:cs="Arial"/>
          <w:b/>
          <w:bCs/>
          <w:i w:val="0"/>
          <w:iCs w:val="0"/>
          <w:color w:val="000000" w:themeColor="text1"/>
          <w:sz w:val="20"/>
          <w:szCs w:val="20"/>
        </w:rPr>
        <w:fldChar w:fldCharType="begin"/>
      </w:r>
      <w:r w:rsidRPr="00966D3A">
        <w:rPr>
          <w:rFonts w:ascii="Arial" w:hAnsi="Arial" w:cs="Arial"/>
          <w:b/>
          <w:bCs/>
          <w:i w:val="0"/>
          <w:iCs w:val="0"/>
          <w:color w:val="000000" w:themeColor="text1"/>
          <w:sz w:val="20"/>
          <w:szCs w:val="20"/>
        </w:rPr>
        <w:instrText xml:space="preserve"> SEQ Figura \* ARABIC </w:instrText>
      </w:r>
      <w:r w:rsidRPr="00966D3A">
        <w:rPr>
          <w:rFonts w:ascii="Arial" w:hAnsi="Arial" w:cs="Arial"/>
          <w:b/>
          <w:bCs/>
          <w:i w:val="0"/>
          <w:iCs w:val="0"/>
          <w:color w:val="000000" w:themeColor="text1"/>
          <w:sz w:val="20"/>
          <w:szCs w:val="20"/>
        </w:rPr>
        <w:fldChar w:fldCharType="separate"/>
      </w:r>
      <w:r w:rsidR="001E5AE2">
        <w:rPr>
          <w:rFonts w:ascii="Arial" w:hAnsi="Arial" w:cs="Arial"/>
          <w:b/>
          <w:bCs/>
          <w:i w:val="0"/>
          <w:iCs w:val="0"/>
          <w:noProof/>
          <w:color w:val="000000" w:themeColor="text1"/>
          <w:sz w:val="20"/>
          <w:szCs w:val="20"/>
        </w:rPr>
        <w:t>4</w:t>
      </w:r>
      <w:r w:rsidRPr="00966D3A">
        <w:rPr>
          <w:rFonts w:ascii="Arial" w:hAnsi="Arial" w:cs="Arial"/>
          <w:b/>
          <w:bCs/>
          <w:i w:val="0"/>
          <w:iCs w:val="0"/>
          <w:color w:val="000000" w:themeColor="text1"/>
          <w:sz w:val="20"/>
          <w:szCs w:val="20"/>
        </w:rPr>
        <w:fldChar w:fldCharType="end"/>
      </w:r>
      <w:r w:rsidRPr="00966D3A">
        <w:rPr>
          <w:rFonts w:ascii="Arial" w:hAnsi="Arial" w:cs="Arial"/>
          <w:b/>
          <w:bCs/>
          <w:i w:val="0"/>
          <w:iCs w:val="0"/>
          <w:color w:val="000000" w:themeColor="text1"/>
          <w:sz w:val="20"/>
          <w:szCs w:val="20"/>
        </w:rPr>
        <w:t>.</w:t>
      </w:r>
      <w:r w:rsidRPr="00966D3A">
        <w:rPr>
          <w:rFonts w:ascii="Arial" w:hAnsi="Arial" w:cs="Arial"/>
          <w:i w:val="0"/>
          <w:iCs w:val="0"/>
          <w:color w:val="000000" w:themeColor="text1"/>
          <w:sz w:val="20"/>
          <w:szCs w:val="20"/>
        </w:rPr>
        <w:t xml:space="preserve"> Disposición de las especies de flora en el TVLE</w:t>
      </w:r>
    </w:p>
    <w:p w14:paraId="0EA29C22" w14:textId="77777777" w:rsidR="00B34AFB" w:rsidRDefault="00B34AFB" w:rsidP="00B34AFB">
      <w:pPr>
        <w:keepNext/>
      </w:pPr>
      <w:r>
        <w:rPr>
          <w:noProof/>
          <w:lang w:eastAsia="es-MX"/>
        </w:rPr>
        <w:drawing>
          <wp:inline distT="0" distB="0" distL="0" distR="0" wp14:anchorId="599034B6" wp14:editId="0C4308D4">
            <wp:extent cx="2703444" cy="2512985"/>
            <wp:effectExtent l="0" t="0" r="1905" b="1905"/>
            <wp:docPr id="6850163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16329" name="Imagen 68501632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28022" cy="2535832"/>
                    </a:xfrm>
                    <a:prstGeom prst="rect">
                      <a:avLst/>
                    </a:prstGeom>
                  </pic:spPr>
                </pic:pic>
              </a:graphicData>
            </a:graphic>
          </wp:inline>
        </w:drawing>
      </w:r>
    </w:p>
    <w:p w14:paraId="0F4C75E2" w14:textId="7B7CF159" w:rsidR="00B34AFB" w:rsidRPr="008C405E" w:rsidRDefault="00B34AFB" w:rsidP="00B34AFB">
      <w:pPr>
        <w:pStyle w:val="Descripcin"/>
        <w:rPr>
          <w:rFonts w:ascii="Arial" w:hAnsi="Arial" w:cs="Arial"/>
          <w:i w:val="0"/>
          <w:iCs w:val="0"/>
          <w:color w:val="000000" w:themeColor="text1"/>
          <w:sz w:val="20"/>
          <w:szCs w:val="20"/>
        </w:rPr>
      </w:pPr>
      <w:r w:rsidRPr="008C405E">
        <w:rPr>
          <w:rFonts w:ascii="Arial" w:hAnsi="Arial" w:cs="Arial"/>
          <w:b/>
          <w:bCs/>
          <w:i w:val="0"/>
          <w:iCs w:val="0"/>
          <w:color w:val="000000" w:themeColor="text1"/>
          <w:sz w:val="20"/>
          <w:szCs w:val="20"/>
        </w:rPr>
        <w:t xml:space="preserve">Figura </w:t>
      </w:r>
      <w:r w:rsidRPr="008C405E">
        <w:rPr>
          <w:rFonts w:ascii="Arial" w:hAnsi="Arial" w:cs="Arial"/>
          <w:b/>
          <w:bCs/>
          <w:i w:val="0"/>
          <w:iCs w:val="0"/>
          <w:color w:val="000000" w:themeColor="text1"/>
          <w:sz w:val="20"/>
          <w:szCs w:val="20"/>
        </w:rPr>
        <w:fldChar w:fldCharType="begin"/>
      </w:r>
      <w:r w:rsidRPr="008C405E">
        <w:rPr>
          <w:rFonts w:ascii="Arial" w:hAnsi="Arial" w:cs="Arial"/>
          <w:b/>
          <w:bCs/>
          <w:i w:val="0"/>
          <w:iCs w:val="0"/>
          <w:color w:val="000000" w:themeColor="text1"/>
          <w:sz w:val="20"/>
          <w:szCs w:val="20"/>
        </w:rPr>
        <w:instrText xml:space="preserve"> SEQ Figura \* ARABIC </w:instrText>
      </w:r>
      <w:r w:rsidRPr="008C405E">
        <w:rPr>
          <w:rFonts w:ascii="Arial" w:hAnsi="Arial" w:cs="Arial"/>
          <w:b/>
          <w:bCs/>
          <w:i w:val="0"/>
          <w:iCs w:val="0"/>
          <w:color w:val="000000" w:themeColor="text1"/>
          <w:sz w:val="20"/>
          <w:szCs w:val="20"/>
        </w:rPr>
        <w:fldChar w:fldCharType="separate"/>
      </w:r>
      <w:r w:rsidR="001E5AE2">
        <w:rPr>
          <w:rFonts w:ascii="Arial" w:hAnsi="Arial" w:cs="Arial"/>
          <w:b/>
          <w:bCs/>
          <w:i w:val="0"/>
          <w:iCs w:val="0"/>
          <w:noProof/>
          <w:color w:val="000000" w:themeColor="text1"/>
          <w:sz w:val="20"/>
          <w:szCs w:val="20"/>
        </w:rPr>
        <w:t>5</w:t>
      </w:r>
      <w:r w:rsidRPr="008C405E">
        <w:rPr>
          <w:rFonts w:ascii="Arial" w:hAnsi="Arial" w:cs="Arial"/>
          <w:b/>
          <w:bCs/>
          <w:i w:val="0"/>
          <w:iCs w:val="0"/>
          <w:color w:val="000000" w:themeColor="text1"/>
          <w:sz w:val="20"/>
          <w:szCs w:val="20"/>
        </w:rPr>
        <w:fldChar w:fldCharType="end"/>
      </w:r>
      <w:r w:rsidRPr="008C405E">
        <w:rPr>
          <w:rFonts w:ascii="Arial" w:hAnsi="Arial" w:cs="Arial"/>
          <w:b/>
          <w:bCs/>
          <w:i w:val="0"/>
          <w:iCs w:val="0"/>
          <w:color w:val="000000" w:themeColor="text1"/>
          <w:sz w:val="20"/>
          <w:szCs w:val="20"/>
        </w:rPr>
        <w:t>.</w:t>
      </w:r>
      <w:r w:rsidRPr="008C405E">
        <w:rPr>
          <w:rFonts w:ascii="Arial" w:hAnsi="Arial" w:cs="Arial"/>
          <w:i w:val="0"/>
          <w:iCs w:val="0"/>
          <w:color w:val="000000" w:themeColor="text1"/>
          <w:sz w:val="20"/>
          <w:szCs w:val="20"/>
        </w:rPr>
        <w:t xml:space="preserve"> Medición de la radiación</w:t>
      </w:r>
      <w:r>
        <w:rPr>
          <w:rFonts w:ascii="Arial" w:hAnsi="Arial" w:cs="Arial"/>
          <w:i w:val="0"/>
          <w:iCs w:val="0"/>
          <w:color w:val="000000" w:themeColor="text1"/>
          <w:sz w:val="20"/>
          <w:szCs w:val="20"/>
        </w:rPr>
        <w:t xml:space="preserve"> solar en la zona de</w:t>
      </w:r>
      <w:r w:rsidRPr="008C405E">
        <w:rPr>
          <w:rFonts w:ascii="Arial" w:hAnsi="Arial" w:cs="Arial"/>
          <w:i w:val="0"/>
          <w:iCs w:val="0"/>
          <w:color w:val="000000" w:themeColor="text1"/>
          <w:sz w:val="20"/>
          <w:szCs w:val="20"/>
        </w:rPr>
        <w:t xml:space="preserve"> </w:t>
      </w:r>
      <w:r w:rsidRPr="008C405E">
        <w:rPr>
          <w:rFonts w:ascii="Arial" w:hAnsi="Arial" w:cs="Arial"/>
          <w:color w:val="000000" w:themeColor="text1"/>
          <w:sz w:val="20"/>
          <w:szCs w:val="20"/>
        </w:rPr>
        <w:t xml:space="preserve">S. </w:t>
      </w:r>
      <w:proofErr w:type="spellStart"/>
      <w:r w:rsidRPr="008C405E">
        <w:rPr>
          <w:rFonts w:ascii="Arial" w:hAnsi="Arial" w:cs="Arial"/>
          <w:color w:val="000000" w:themeColor="text1"/>
          <w:sz w:val="20"/>
          <w:szCs w:val="20"/>
        </w:rPr>
        <w:t>Pachyphyllum</w:t>
      </w:r>
      <w:proofErr w:type="spellEnd"/>
    </w:p>
    <w:p w14:paraId="0353150E" w14:textId="5FFD86D1" w:rsidR="00B34AFB" w:rsidRPr="00383CA1" w:rsidRDefault="00B34AFB" w:rsidP="00B34AFB">
      <w:pPr>
        <w:spacing w:line="360" w:lineRule="auto"/>
        <w:jc w:val="both"/>
        <w:rPr>
          <w:rFonts w:ascii="Arial" w:hAnsi="Arial" w:cs="Arial"/>
          <w:sz w:val="24"/>
          <w:szCs w:val="24"/>
        </w:rPr>
      </w:pPr>
      <w:r w:rsidRPr="00383CA1">
        <w:rPr>
          <w:rFonts w:ascii="Arial" w:hAnsi="Arial" w:cs="Arial"/>
          <w:sz w:val="24"/>
          <w:szCs w:val="24"/>
        </w:rPr>
        <w:lastRenderedPageBreak/>
        <w:t>La medición de la absorción de dióxido de carbono (CO</w:t>
      </w:r>
      <w:r w:rsidRPr="00383CA1">
        <w:rPr>
          <w:rFonts w:ascii="Arial" w:hAnsi="Arial" w:cs="Arial"/>
          <w:sz w:val="24"/>
          <w:szCs w:val="24"/>
          <w:vertAlign w:val="subscript"/>
        </w:rPr>
        <w:t>2</w:t>
      </w:r>
      <w:r w:rsidRPr="00383CA1">
        <w:rPr>
          <w:rFonts w:ascii="Arial" w:hAnsi="Arial" w:cs="Arial"/>
          <w:sz w:val="24"/>
          <w:szCs w:val="24"/>
        </w:rPr>
        <w:t xml:space="preserve">) en el TVLE permite evaluar su contribución a la captura de carbono atmosférico y su papel en la adaptación a los efectos del cambio climático. Para llevar a cabo esta medición, se emplean técnicas </w:t>
      </w:r>
      <w:r w:rsidR="00F34F7F" w:rsidRPr="00383CA1">
        <w:rPr>
          <w:rFonts w:ascii="Arial" w:hAnsi="Arial" w:cs="Arial"/>
          <w:sz w:val="24"/>
          <w:szCs w:val="24"/>
        </w:rPr>
        <w:t>como el</w:t>
      </w:r>
      <w:r w:rsidRPr="00383CA1">
        <w:rPr>
          <w:rFonts w:ascii="Arial" w:hAnsi="Arial" w:cs="Arial"/>
          <w:sz w:val="24"/>
          <w:szCs w:val="24"/>
        </w:rPr>
        <w:t xml:space="preserve"> muestreo de biomasa vegetal para determinar la cantidad de carbono almacenado</w:t>
      </w:r>
      <w:r w:rsidR="005778E7">
        <w:rPr>
          <w:rFonts w:ascii="Arial" w:hAnsi="Arial" w:cs="Arial"/>
          <w:sz w:val="24"/>
          <w:szCs w:val="24"/>
        </w:rPr>
        <w:t xml:space="preserve"> </w:t>
      </w:r>
      <w:sdt>
        <w:sdtPr>
          <w:rPr>
            <w:rFonts w:ascii="Arial" w:hAnsi="Arial" w:cs="Arial"/>
            <w:color w:val="000000"/>
            <w:sz w:val="24"/>
            <w:szCs w:val="24"/>
          </w:rPr>
          <w:tag w:val="MENDELEY_CITATION_v3_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"/>
          <w:id w:val="876122730"/>
          <w:placeholder>
            <w:docPart w:val="DefaultPlaceholder_-1854013440"/>
          </w:placeholder>
        </w:sdtPr>
        <w:sdtContent>
          <w:r w:rsidR="005778E7" w:rsidRPr="005778E7">
            <w:rPr>
              <w:rFonts w:ascii="Arial" w:hAnsi="Arial" w:cs="Arial"/>
              <w:color w:val="000000"/>
              <w:sz w:val="24"/>
              <w:szCs w:val="24"/>
            </w:rPr>
            <w:t>(Montero et al., 2005)</w:t>
          </w:r>
        </w:sdtContent>
      </w:sdt>
      <w:r w:rsidR="005778E7">
        <w:rPr>
          <w:rFonts w:ascii="Arial" w:hAnsi="Arial" w:cs="Arial"/>
          <w:sz w:val="24"/>
          <w:szCs w:val="24"/>
        </w:rPr>
        <w:t xml:space="preserve">. </w:t>
      </w:r>
      <w:r w:rsidRPr="00383CA1">
        <w:rPr>
          <w:rFonts w:ascii="Arial" w:hAnsi="Arial" w:cs="Arial"/>
          <w:sz w:val="24"/>
          <w:szCs w:val="24"/>
        </w:rPr>
        <w:t>Además, se pueden utilizar modelos matemáticos y simulaciones para estimar la tasa de absorción de CO</w:t>
      </w:r>
      <w:r w:rsidRPr="00383CA1">
        <w:rPr>
          <w:rFonts w:ascii="Arial" w:hAnsi="Arial" w:cs="Arial"/>
          <w:sz w:val="24"/>
          <w:szCs w:val="24"/>
          <w:vertAlign w:val="subscript"/>
        </w:rPr>
        <w:t>2</w:t>
      </w:r>
      <w:r w:rsidRPr="00383CA1">
        <w:rPr>
          <w:rFonts w:ascii="Arial" w:hAnsi="Arial" w:cs="Arial"/>
          <w:sz w:val="24"/>
          <w:szCs w:val="24"/>
        </w:rPr>
        <w:t xml:space="preserve"> en función de variables como la densidad de vegetación, la composición del sustrato y las condiciones climáticas locales</w:t>
      </w:r>
      <w:r w:rsidR="005778E7">
        <w:rPr>
          <w:rFonts w:ascii="Arial" w:hAnsi="Arial" w:cs="Arial"/>
          <w:sz w:val="24"/>
          <w:szCs w:val="24"/>
        </w:rPr>
        <w:t xml:space="preserve"> </w:t>
      </w:r>
      <w:sdt>
        <w:sdtPr>
          <w:rPr>
            <w:rFonts w:ascii="Arial" w:hAnsi="Arial" w:cs="Arial"/>
            <w:color w:val="000000"/>
            <w:sz w:val="24"/>
            <w:szCs w:val="24"/>
          </w:rPr>
          <w:tag w:val="MENDELEY_CITATION_v3_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"/>
          <w:id w:val="-646049553"/>
          <w:placeholder>
            <w:docPart w:val="DefaultPlaceholder_-1854013440"/>
          </w:placeholder>
        </w:sdtPr>
        <w:sdtContent>
          <w:r w:rsidR="005778E7" w:rsidRPr="005778E7">
            <w:rPr>
              <w:rFonts w:ascii="Arial" w:hAnsi="Arial" w:cs="Arial"/>
              <w:color w:val="000000"/>
              <w:sz w:val="24"/>
              <w:szCs w:val="24"/>
            </w:rPr>
            <w:t>(Mohren et al., 1999)</w:t>
          </w:r>
        </w:sdtContent>
      </w:sdt>
      <w:r w:rsidR="005778E7">
        <w:rPr>
          <w:rFonts w:ascii="Arial" w:hAnsi="Arial" w:cs="Arial"/>
          <w:sz w:val="24"/>
          <w:szCs w:val="24"/>
        </w:rPr>
        <w:t>.</w:t>
      </w:r>
    </w:p>
    <w:p w14:paraId="255B652C" w14:textId="7D5330C9" w:rsidR="00B34AFB" w:rsidRDefault="00B34AFB" w:rsidP="00B34AFB">
      <w:pPr>
        <w:spacing w:line="360" w:lineRule="auto"/>
        <w:jc w:val="both"/>
        <w:rPr>
          <w:rFonts w:ascii="Arial" w:hAnsi="Arial" w:cs="Arial"/>
        </w:rPr>
      </w:pPr>
      <w:r w:rsidRPr="00383CA1">
        <w:rPr>
          <w:rFonts w:ascii="Arial" w:hAnsi="Arial" w:cs="Arial"/>
          <w:sz w:val="24"/>
          <w:szCs w:val="24"/>
        </w:rPr>
        <w:t xml:space="preserve">En este caso se </w:t>
      </w:r>
      <w:r w:rsidR="00261860" w:rsidRPr="00383CA1">
        <w:rPr>
          <w:rFonts w:ascii="Arial" w:hAnsi="Arial" w:cs="Arial"/>
          <w:sz w:val="24"/>
          <w:szCs w:val="24"/>
        </w:rPr>
        <w:t>construyó</w:t>
      </w:r>
      <w:r w:rsidRPr="00383CA1">
        <w:rPr>
          <w:rFonts w:ascii="Arial" w:hAnsi="Arial" w:cs="Arial"/>
          <w:sz w:val="24"/>
          <w:szCs w:val="24"/>
        </w:rPr>
        <w:t xml:space="preserve"> una cámara en donde se </w:t>
      </w:r>
      <w:r w:rsidR="00261860" w:rsidRPr="00383CA1">
        <w:rPr>
          <w:rFonts w:ascii="Arial" w:hAnsi="Arial" w:cs="Arial"/>
          <w:sz w:val="24"/>
          <w:szCs w:val="24"/>
        </w:rPr>
        <w:t>aisló</w:t>
      </w:r>
      <w:r w:rsidRPr="00383CA1">
        <w:rPr>
          <w:rFonts w:ascii="Arial" w:hAnsi="Arial" w:cs="Arial"/>
          <w:sz w:val="24"/>
          <w:szCs w:val="24"/>
        </w:rPr>
        <w:t xml:space="preserve"> 1m</w:t>
      </w:r>
      <w:r w:rsidRPr="00383CA1">
        <w:rPr>
          <w:rFonts w:ascii="Arial" w:hAnsi="Arial" w:cs="Arial"/>
          <w:sz w:val="24"/>
          <w:szCs w:val="24"/>
          <w:vertAlign w:val="superscript"/>
        </w:rPr>
        <w:t>2</w:t>
      </w:r>
      <w:r w:rsidRPr="00383CA1">
        <w:rPr>
          <w:rFonts w:ascii="Arial" w:hAnsi="Arial" w:cs="Arial"/>
          <w:sz w:val="24"/>
          <w:szCs w:val="24"/>
        </w:rPr>
        <w:t xml:space="preserve"> de </w:t>
      </w:r>
      <w:r w:rsidRPr="00383CA1">
        <w:rPr>
          <w:rFonts w:ascii="Arial" w:hAnsi="Arial" w:cs="Arial"/>
          <w:i/>
          <w:iCs/>
          <w:sz w:val="24"/>
          <w:szCs w:val="24"/>
        </w:rPr>
        <w:t>S. Dendroideum</w:t>
      </w:r>
      <w:r w:rsidRPr="00383CA1">
        <w:rPr>
          <w:rFonts w:ascii="Arial" w:hAnsi="Arial" w:cs="Arial"/>
          <w:sz w:val="24"/>
          <w:szCs w:val="24"/>
        </w:rPr>
        <w:t xml:space="preserve"> y </w:t>
      </w:r>
      <w:r w:rsidRPr="00383CA1">
        <w:rPr>
          <w:rFonts w:ascii="Arial" w:hAnsi="Arial" w:cs="Arial"/>
          <w:i/>
          <w:iCs/>
          <w:sz w:val="24"/>
          <w:szCs w:val="24"/>
        </w:rPr>
        <w:t>S. Rubrotinctum</w:t>
      </w:r>
      <w:r w:rsidRPr="00383CA1">
        <w:rPr>
          <w:rFonts w:ascii="Arial" w:hAnsi="Arial" w:cs="Arial"/>
          <w:sz w:val="24"/>
          <w:szCs w:val="24"/>
        </w:rPr>
        <w:t xml:space="preserve"> y se </w:t>
      </w:r>
      <w:r w:rsidR="00261860" w:rsidRPr="00383CA1">
        <w:rPr>
          <w:rFonts w:ascii="Arial" w:hAnsi="Arial" w:cs="Arial"/>
          <w:sz w:val="24"/>
          <w:szCs w:val="24"/>
        </w:rPr>
        <w:t>colocó</w:t>
      </w:r>
      <w:r w:rsidRPr="00383CA1">
        <w:rPr>
          <w:rFonts w:ascii="Arial" w:hAnsi="Arial" w:cs="Arial"/>
          <w:sz w:val="24"/>
          <w:szCs w:val="24"/>
        </w:rPr>
        <w:t xml:space="preserve"> en el punto central un medidor de calidad de aire de interiores con el cual se saturaba el área de CO</w:t>
      </w:r>
      <w:r w:rsidRPr="00383CA1">
        <w:rPr>
          <w:rFonts w:ascii="Arial" w:hAnsi="Arial" w:cs="Arial"/>
          <w:b/>
          <w:bCs/>
          <w:sz w:val="24"/>
          <w:szCs w:val="24"/>
          <w:vertAlign w:val="subscript"/>
        </w:rPr>
        <w:t>2</w:t>
      </w:r>
      <w:r w:rsidRPr="00383CA1">
        <w:rPr>
          <w:rFonts w:ascii="Arial" w:hAnsi="Arial" w:cs="Arial"/>
          <w:sz w:val="24"/>
          <w:szCs w:val="24"/>
        </w:rPr>
        <w:t xml:space="preserve"> para estimar la cantidad que las plantas capturan del mismo</w:t>
      </w:r>
      <w:r>
        <w:rPr>
          <w:rFonts w:ascii="Arial" w:hAnsi="Arial" w:cs="Arial"/>
        </w:rPr>
        <w:t xml:space="preserve">. </w:t>
      </w:r>
    </w:p>
    <w:p w14:paraId="6A1F0628" w14:textId="77777777" w:rsidR="00383CA1" w:rsidRDefault="00B34AFB" w:rsidP="00383CA1">
      <w:pPr>
        <w:pStyle w:val="Default"/>
        <w:keepNext/>
        <w:jc w:val="both"/>
      </w:pPr>
      <w:r w:rsidRPr="00383CA1">
        <w:rPr>
          <w:rFonts w:ascii="Arial" w:hAnsi="Arial" w:cs="Arial"/>
          <w:noProof/>
          <w:lang w:eastAsia="es-MX"/>
        </w:rPr>
        <w:drawing>
          <wp:inline distT="0" distB="0" distL="0" distR="0" wp14:anchorId="02B67746" wp14:editId="2D0A6C22">
            <wp:extent cx="2698609" cy="3600000"/>
            <wp:effectExtent l="0" t="0" r="6985" b="635"/>
            <wp:docPr id="888640821" name="Imagen 4" descr="Un jardín de una ca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640821" name="Imagen 4" descr="Un jardín de una casa&#10;&#10;Descripción generada automáticamente con confianza media"/>
                    <pic:cNvPicPr/>
                  </pic:nvPicPr>
                  <pic:blipFill>
                    <a:blip r:embed="rId11">
                      <a:extLst>
                        <a:ext uri="{28A0092B-C50C-407E-A947-70E740481C1C}">
                          <a14:useLocalDpi xmlns:a14="http://schemas.microsoft.com/office/drawing/2010/main" val="0"/>
                        </a:ext>
                      </a:extLst>
                    </a:blip>
                    <a:stretch>
                      <a:fillRect/>
                    </a:stretch>
                  </pic:blipFill>
                  <pic:spPr>
                    <a:xfrm>
                      <a:off x="0" y="0"/>
                      <a:ext cx="2698609" cy="3600000"/>
                    </a:xfrm>
                    <a:prstGeom prst="rect">
                      <a:avLst/>
                    </a:prstGeom>
                  </pic:spPr>
                </pic:pic>
              </a:graphicData>
            </a:graphic>
          </wp:inline>
        </w:drawing>
      </w:r>
    </w:p>
    <w:p w14:paraId="433C2F35" w14:textId="38FD7D65" w:rsidR="00383CA1" w:rsidRPr="00383CA1" w:rsidRDefault="00383CA1" w:rsidP="00383CA1">
      <w:pPr>
        <w:pStyle w:val="Descripcin"/>
        <w:jc w:val="both"/>
        <w:rPr>
          <w:rFonts w:ascii="Arial" w:hAnsi="Arial" w:cs="Arial"/>
          <w:i w:val="0"/>
          <w:iCs w:val="0"/>
          <w:color w:val="auto"/>
        </w:rPr>
      </w:pPr>
      <w:r w:rsidRPr="00383CA1">
        <w:rPr>
          <w:rFonts w:ascii="Arial" w:hAnsi="Arial" w:cs="Arial"/>
          <w:b/>
          <w:bCs/>
          <w:i w:val="0"/>
          <w:iCs w:val="0"/>
          <w:color w:val="auto"/>
        </w:rPr>
        <w:t xml:space="preserve">Figura </w:t>
      </w:r>
      <w:r w:rsidRPr="00383CA1">
        <w:rPr>
          <w:rFonts w:ascii="Arial" w:hAnsi="Arial" w:cs="Arial"/>
          <w:b/>
          <w:bCs/>
          <w:i w:val="0"/>
          <w:iCs w:val="0"/>
          <w:color w:val="auto"/>
        </w:rPr>
        <w:fldChar w:fldCharType="begin"/>
      </w:r>
      <w:r w:rsidRPr="00383CA1">
        <w:rPr>
          <w:rFonts w:ascii="Arial" w:hAnsi="Arial" w:cs="Arial"/>
          <w:b/>
          <w:bCs/>
          <w:i w:val="0"/>
          <w:iCs w:val="0"/>
          <w:color w:val="auto"/>
        </w:rPr>
        <w:instrText xml:space="preserve"> SEQ Figura \* ARABIC </w:instrText>
      </w:r>
      <w:r w:rsidRPr="00383CA1">
        <w:rPr>
          <w:rFonts w:ascii="Arial" w:hAnsi="Arial" w:cs="Arial"/>
          <w:b/>
          <w:bCs/>
          <w:i w:val="0"/>
          <w:iCs w:val="0"/>
          <w:color w:val="auto"/>
        </w:rPr>
        <w:fldChar w:fldCharType="separate"/>
      </w:r>
      <w:r w:rsidR="001E5AE2">
        <w:rPr>
          <w:rFonts w:ascii="Arial" w:hAnsi="Arial" w:cs="Arial"/>
          <w:b/>
          <w:bCs/>
          <w:i w:val="0"/>
          <w:iCs w:val="0"/>
          <w:noProof/>
          <w:color w:val="auto"/>
        </w:rPr>
        <w:t>6</w:t>
      </w:r>
      <w:r w:rsidRPr="00383CA1">
        <w:rPr>
          <w:rFonts w:ascii="Arial" w:hAnsi="Arial" w:cs="Arial"/>
          <w:b/>
          <w:bCs/>
          <w:i w:val="0"/>
          <w:iCs w:val="0"/>
          <w:color w:val="auto"/>
        </w:rPr>
        <w:fldChar w:fldCharType="end"/>
      </w:r>
      <w:r w:rsidRPr="00383CA1">
        <w:rPr>
          <w:rFonts w:ascii="Arial" w:hAnsi="Arial" w:cs="Arial"/>
          <w:b/>
          <w:bCs/>
          <w:i w:val="0"/>
          <w:iCs w:val="0"/>
          <w:color w:val="auto"/>
        </w:rPr>
        <w:t>.</w:t>
      </w:r>
      <w:r w:rsidRPr="00383CA1">
        <w:rPr>
          <w:rFonts w:ascii="Arial" w:hAnsi="Arial" w:cs="Arial"/>
          <w:i w:val="0"/>
          <w:iCs w:val="0"/>
          <w:color w:val="auto"/>
        </w:rPr>
        <w:t xml:space="preserve"> Medición de CO</w:t>
      </w:r>
      <w:r w:rsidRPr="00383CA1">
        <w:rPr>
          <w:rFonts w:ascii="Arial" w:hAnsi="Arial" w:cs="Arial"/>
          <w:i w:val="0"/>
          <w:iCs w:val="0"/>
          <w:color w:val="auto"/>
          <w:vertAlign w:val="subscript"/>
        </w:rPr>
        <w:t xml:space="preserve">2 </w:t>
      </w:r>
      <w:r w:rsidRPr="00383CA1">
        <w:rPr>
          <w:rFonts w:ascii="Arial" w:hAnsi="Arial" w:cs="Arial"/>
          <w:i w:val="0"/>
          <w:iCs w:val="0"/>
          <w:color w:val="auto"/>
        </w:rPr>
        <w:t xml:space="preserve">en </w:t>
      </w:r>
      <w:r w:rsidRPr="00383CA1">
        <w:rPr>
          <w:rFonts w:ascii="Arial" w:hAnsi="Arial" w:cs="Arial"/>
          <w:color w:val="auto"/>
        </w:rPr>
        <w:t xml:space="preserve">S. </w:t>
      </w:r>
      <w:proofErr w:type="spellStart"/>
      <w:r w:rsidRPr="00383CA1">
        <w:rPr>
          <w:rFonts w:ascii="Arial" w:hAnsi="Arial" w:cs="Arial"/>
          <w:color w:val="auto"/>
        </w:rPr>
        <w:t>Dendroideum</w:t>
      </w:r>
      <w:proofErr w:type="spellEnd"/>
    </w:p>
    <w:p w14:paraId="488FB726" w14:textId="77777777" w:rsidR="00383CA1" w:rsidRDefault="00B34AFB" w:rsidP="00383CA1">
      <w:pPr>
        <w:pStyle w:val="Default"/>
        <w:keepNext/>
        <w:jc w:val="both"/>
      </w:pPr>
      <w:r w:rsidRPr="00383CA1">
        <w:rPr>
          <w:rFonts w:ascii="Arial" w:hAnsi="Arial" w:cs="Arial"/>
          <w:color w:val="auto"/>
          <w:kern w:val="2"/>
          <w14:ligatures w14:val="standardContextual"/>
        </w:rPr>
        <w:lastRenderedPageBreak/>
        <w:t xml:space="preserve"> </w:t>
      </w:r>
      <w:r w:rsidRPr="00383CA1">
        <w:rPr>
          <w:rFonts w:ascii="Arial" w:hAnsi="Arial" w:cs="Arial"/>
          <w:noProof/>
          <w:lang w:eastAsia="es-MX"/>
        </w:rPr>
        <w:drawing>
          <wp:inline distT="0" distB="0" distL="0" distR="0" wp14:anchorId="03E31492" wp14:editId="3998E2B5">
            <wp:extent cx="2698609" cy="3600000"/>
            <wp:effectExtent l="0" t="0" r="6985" b="635"/>
            <wp:docPr id="1114326619" name="Imagen 5" descr="Un jardín con plant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326619" name="Imagen 5" descr="Un jardín con plantas&#10;&#10;Descripción generada automáticamente con confianza media"/>
                    <pic:cNvPicPr/>
                  </pic:nvPicPr>
                  <pic:blipFill>
                    <a:blip r:embed="rId12">
                      <a:extLst>
                        <a:ext uri="{28A0092B-C50C-407E-A947-70E740481C1C}">
                          <a14:useLocalDpi xmlns:a14="http://schemas.microsoft.com/office/drawing/2010/main" val="0"/>
                        </a:ext>
                      </a:extLst>
                    </a:blip>
                    <a:stretch>
                      <a:fillRect/>
                    </a:stretch>
                  </pic:blipFill>
                  <pic:spPr>
                    <a:xfrm>
                      <a:off x="0" y="0"/>
                      <a:ext cx="2698609" cy="3600000"/>
                    </a:xfrm>
                    <a:prstGeom prst="rect">
                      <a:avLst/>
                    </a:prstGeom>
                  </pic:spPr>
                </pic:pic>
              </a:graphicData>
            </a:graphic>
          </wp:inline>
        </w:drawing>
      </w:r>
    </w:p>
    <w:p w14:paraId="3E450D79" w14:textId="1C0B029D" w:rsidR="00B34AFB" w:rsidRPr="00383CA1" w:rsidRDefault="00383CA1" w:rsidP="00383CA1">
      <w:pPr>
        <w:pStyle w:val="Descripcin"/>
        <w:jc w:val="both"/>
        <w:rPr>
          <w:rFonts w:ascii="Arial" w:hAnsi="Arial" w:cs="Arial"/>
          <w:color w:val="auto"/>
          <w:kern w:val="2"/>
          <w14:ligatures w14:val="standardContextual"/>
        </w:rPr>
      </w:pPr>
      <w:r w:rsidRPr="00383CA1">
        <w:rPr>
          <w:rFonts w:ascii="Arial" w:hAnsi="Arial" w:cs="Arial"/>
          <w:b/>
          <w:bCs/>
          <w:i w:val="0"/>
          <w:iCs w:val="0"/>
          <w:color w:val="auto"/>
        </w:rPr>
        <w:t xml:space="preserve">Figura </w:t>
      </w:r>
      <w:r w:rsidRPr="00383CA1">
        <w:rPr>
          <w:rFonts w:ascii="Arial" w:hAnsi="Arial" w:cs="Arial"/>
          <w:b/>
          <w:bCs/>
          <w:i w:val="0"/>
          <w:iCs w:val="0"/>
          <w:color w:val="auto"/>
        </w:rPr>
        <w:fldChar w:fldCharType="begin"/>
      </w:r>
      <w:r w:rsidRPr="00383CA1">
        <w:rPr>
          <w:rFonts w:ascii="Arial" w:hAnsi="Arial" w:cs="Arial"/>
          <w:b/>
          <w:bCs/>
          <w:i w:val="0"/>
          <w:iCs w:val="0"/>
          <w:color w:val="auto"/>
        </w:rPr>
        <w:instrText xml:space="preserve"> SEQ Figura \* ARABIC </w:instrText>
      </w:r>
      <w:r w:rsidRPr="00383CA1">
        <w:rPr>
          <w:rFonts w:ascii="Arial" w:hAnsi="Arial" w:cs="Arial"/>
          <w:b/>
          <w:bCs/>
          <w:i w:val="0"/>
          <w:iCs w:val="0"/>
          <w:color w:val="auto"/>
        </w:rPr>
        <w:fldChar w:fldCharType="separate"/>
      </w:r>
      <w:r w:rsidR="001E5AE2">
        <w:rPr>
          <w:rFonts w:ascii="Arial" w:hAnsi="Arial" w:cs="Arial"/>
          <w:b/>
          <w:bCs/>
          <w:i w:val="0"/>
          <w:iCs w:val="0"/>
          <w:noProof/>
          <w:color w:val="auto"/>
        </w:rPr>
        <w:t>7</w:t>
      </w:r>
      <w:r w:rsidRPr="00383CA1">
        <w:rPr>
          <w:rFonts w:ascii="Arial" w:hAnsi="Arial" w:cs="Arial"/>
          <w:b/>
          <w:bCs/>
          <w:i w:val="0"/>
          <w:iCs w:val="0"/>
          <w:color w:val="auto"/>
        </w:rPr>
        <w:fldChar w:fldCharType="end"/>
      </w:r>
      <w:r w:rsidRPr="00383CA1">
        <w:rPr>
          <w:rFonts w:ascii="Arial" w:hAnsi="Arial" w:cs="Arial"/>
          <w:i w:val="0"/>
          <w:iCs w:val="0"/>
          <w:color w:val="auto"/>
        </w:rPr>
        <w:t>. Medición de CO</w:t>
      </w:r>
      <w:r w:rsidRPr="00383CA1">
        <w:rPr>
          <w:rFonts w:ascii="Arial" w:hAnsi="Arial" w:cs="Arial"/>
          <w:i w:val="0"/>
          <w:iCs w:val="0"/>
          <w:color w:val="auto"/>
          <w:vertAlign w:val="subscript"/>
        </w:rPr>
        <w:t xml:space="preserve">2 </w:t>
      </w:r>
      <w:r w:rsidRPr="00383CA1">
        <w:rPr>
          <w:rFonts w:ascii="Arial" w:hAnsi="Arial" w:cs="Arial"/>
          <w:i w:val="0"/>
          <w:iCs w:val="0"/>
          <w:color w:val="auto"/>
        </w:rPr>
        <w:t xml:space="preserve">en </w:t>
      </w:r>
      <w:r w:rsidRPr="00383CA1">
        <w:rPr>
          <w:rFonts w:ascii="Arial" w:hAnsi="Arial" w:cs="Arial"/>
          <w:color w:val="auto"/>
        </w:rPr>
        <w:t xml:space="preserve">S. </w:t>
      </w:r>
      <w:proofErr w:type="spellStart"/>
      <w:r w:rsidRPr="00383CA1">
        <w:rPr>
          <w:rFonts w:ascii="Arial" w:hAnsi="Arial" w:cs="Arial"/>
          <w:color w:val="auto"/>
        </w:rPr>
        <w:t>Rubrotinctum</w:t>
      </w:r>
      <w:proofErr w:type="spellEnd"/>
    </w:p>
    <w:p w14:paraId="7A22A62F" w14:textId="77777777" w:rsidR="00B34AFB" w:rsidRPr="00861CFD" w:rsidRDefault="00B34AFB" w:rsidP="00B34AFB">
      <w:pPr>
        <w:pStyle w:val="Default"/>
        <w:jc w:val="both"/>
        <w:rPr>
          <w:rFonts w:ascii="Arial" w:hAnsi="Arial" w:cs="Arial"/>
          <w:color w:val="auto"/>
          <w:kern w:val="2"/>
          <w14:ligatures w14:val="standardContextual"/>
        </w:rPr>
      </w:pPr>
    </w:p>
    <w:p w14:paraId="1E4E4101" w14:textId="77777777" w:rsidR="00B34AFB" w:rsidRPr="00AA5CA3" w:rsidRDefault="00B34AFB" w:rsidP="00B34AFB">
      <w:pPr>
        <w:pStyle w:val="Default"/>
        <w:jc w:val="both"/>
        <w:rPr>
          <w:rFonts w:ascii="Arial" w:hAnsi="Arial" w:cs="Arial"/>
          <w:color w:val="BF4E14" w:themeColor="accent2" w:themeShade="BF"/>
          <w:highlight w:val="green"/>
        </w:rPr>
      </w:pPr>
    </w:p>
    <w:p w14:paraId="3B207471" w14:textId="77777777" w:rsidR="00B34AFB" w:rsidRPr="00A82FCD" w:rsidRDefault="00B34AFB" w:rsidP="00B34AFB">
      <w:pPr>
        <w:ind w:left="360"/>
        <w:jc w:val="both"/>
        <w:rPr>
          <w:rFonts w:ascii="Arial" w:hAnsi="Arial" w:cs="Arial"/>
          <w:b/>
          <w:bCs/>
          <w:sz w:val="24"/>
          <w:szCs w:val="24"/>
        </w:rPr>
      </w:pPr>
      <w:r w:rsidRPr="00A82FCD">
        <w:rPr>
          <w:rFonts w:ascii="Arial" w:hAnsi="Arial" w:cs="Arial"/>
          <w:b/>
          <w:bCs/>
          <w:sz w:val="24"/>
          <w:szCs w:val="24"/>
        </w:rPr>
        <w:t>Resultados</w:t>
      </w:r>
      <w:r>
        <w:rPr>
          <w:rFonts w:ascii="Arial" w:hAnsi="Arial" w:cs="Arial"/>
          <w:b/>
          <w:bCs/>
          <w:sz w:val="24"/>
          <w:szCs w:val="24"/>
        </w:rPr>
        <w:t xml:space="preserve"> y discusión</w:t>
      </w:r>
    </w:p>
    <w:p w14:paraId="671FEBEA" w14:textId="77777777" w:rsidR="00B34AFB" w:rsidRPr="00807274" w:rsidRDefault="00B34AFB" w:rsidP="00B34AFB">
      <w:pPr>
        <w:jc w:val="both"/>
        <w:rPr>
          <w:rFonts w:ascii="Arial" w:hAnsi="Arial" w:cs="Arial"/>
          <w:i/>
          <w:iCs/>
          <w:sz w:val="24"/>
          <w:szCs w:val="24"/>
        </w:rPr>
      </w:pPr>
      <w:r w:rsidRPr="00807274">
        <w:rPr>
          <w:rFonts w:ascii="Arial" w:hAnsi="Arial" w:cs="Arial"/>
          <w:i/>
          <w:iCs/>
          <w:sz w:val="24"/>
          <w:szCs w:val="24"/>
        </w:rPr>
        <w:t xml:space="preserve">Objetivo Específico 1. </w:t>
      </w:r>
    </w:p>
    <w:p w14:paraId="4AE18047" w14:textId="4FB37D4B" w:rsidR="0014199C" w:rsidRDefault="0014199C" w:rsidP="0014199C">
      <w:pPr>
        <w:spacing w:line="360" w:lineRule="auto"/>
        <w:jc w:val="both"/>
        <w:rPr>
          <w:rFonts w:ascii="Arial" w:hAnsi="Arial" w:cs="Arial"/>
          <w:sz w:val="24"/>
          <w:szCs w:val="24"/>
        </w:rPr>
      </w:pPr>
      <w:r w:rsidRPr="00B153EA">
        <w:rPr>
          <w:rFonts w:ascii="Arial" w:hAnsi="Arial" w:cs="Arial"/>
          <w:sz w:val="24"/>
          <w:szCs w:val="24"/>
        </w:rPr>
        <w:t>Es esencial proporcionar áreas verdes en las escuelas para fomentar la interacción con la naturaleza urbana, como la instalación de techos verdes en las instalaciones.</w:t>
      </w:r>
      <w:r>
        <w:rPr>
          <w:rFonts w:ascii="Arial" w:hAnsi="Arial" w:cs="Arial"/>
          <w:sz w:val="24"/>
          <w:szCs w:val="24"/>
        </w:rPr>
        <w:t xml:space="preserve"> </w:t>
      </w:r>
      <w:r w:rsidRPr="00B153EA">
        <w:rPr>
          <w:rFonts w:ascii="Arial" w:hAnsi="Arial" w:cs="Arial"/>
          <w:sz w:val="24"/>
          <w:szCs w:val="24"/>
        </w:rPr>
        <w:t xml:space="preserve">Este entorno natural influye en el bienestar social y mental, especialmente importante durante la adolescencia, etapa en la que los jóvenes enfrentan presiones sociales y depresión, a menudo en escuelas secundarias públicas </w:t>
      </w:r>
      <w:sdt>
        <w:sdtPr>
          <w:rPr>
            <w:rFonts w:ascii="Arial" w:hAnsi="Arial" w:cs="Arial"/>
            <w:color w:val="000000"/>
            <w:sz w:val="24"/>
            <w:szCs w:val="24"/>
          </w:rPr>
          <w:tag w:val="MENDELEY_CITATION_v3_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"/>
          <w:id w:val="-1038192301"/>
          <w:placeholder>
            <w:docPart w:val="DefaultPlaceholder_-1854013440"/>
          </w:placeholder>
        </w:sdtPr>
        <w:sdtContent>
          <w:r w:rsidR="005778E7" w:rsidRPr="005778E7">
            <w:rPr>
              <w:rFonts w:ascii="Arial" w:hAnsi="Arial" w:cs="Arial"/>
              <w:color w:val="000000"/>
              <w:sz w:val="24"/>
              <w:szCs w:val="24"/>
            </w:rPr>
            <w:t>(de la Peña Olvera et al., 2014)</w:t>
          </w:r>
        </w:sdtContent>
      </w:sdt>
      <w:r w:rsidR="005778E7">
        <w:rPr>
          <w:rFonts w:ascii="Arial" w:hAnsi="Arial" w:cs="Arial"/>
          <w:sz w:val="24"/>
          <w:szCs w:val="24"/>
        </w:rPr>
        <w:t>.</w:t>
      </w:r>
    </w:p>
    <w:p w14:paraId="4EAA5A2E" w14:textId="261D6270" w:rsidR="00B34AFB" w:rsidRDefault="00383CA1" w:rsidP="00B34AFB">
      <w:pPr>
        <w:spacing w:line="360" w:lineRule="auto"/>
        <w:jc w:val="both"/>
        <w:rPr>
          <w:rFonts w:ascii="Segoe UI" w:hAnsi="Segoe UI" w:cs="Segoe UI"/>
          <w:color w:val="0D0D0D"/>
          <w:shd w:val="clear" w:color="auto" w:fill="FFFFFF"/>
        </w:rPr>
      </w:pPr>
      <w:r>
        <w:rPr>
          <w:rFonts w:ascii="Arial" w:hAnsi="Arial" w:cs="Arial"/>
          <w:sz w:val="24"/>
          <w:szCs w:val="24"/>
        </w:rPr>
        <w:t xml:space="preserve">En este </w:t>
      </w:r>
      <w:r w:rsidR="00C95D63">
        <w:rPr>
          <w:rFonts w:ascii="Arial" w:hAnsi="Arial" w:cs="Arial"/>
          <w:sz w:val="24"/>
          <w:szCs w:val="24"/>
        </w:rPr>
        <w:t xml:space="preserve">estudio </w:t>
      </w:r>
      <w:r w:rsidR="00C95D63" w:rsidRPr="00B153EA">
        <w:rPr>
          <w:rFonts w:ascii="Arial" w:hAnsi="Arial" w:cs="Arial"/>
          <w:sz w:val="24"/>
          <w:szCs w:val="24"/>
        </w:rPr>
        <w:t>se</w:t>
      </w:r>
      <w:r w:rsidR="00B34AFB" w:rsidRPr="00AB03D0">
        <w:rPr>
          <w:rFonts w:ascii="Arial" w:hAnsi="Arial" w:cs="Arial"/>
          <w:sz w:val="24"/>
          <w:szCs w:val="24"/>
        </w:rPr>
        <w:t xml:space="preserve"> realizaron tres grupos de enfoque con 36 alumnos participantes, como producto de la actividad se obtuvieron nueve carteles cuyos análisis de la explicación por parte de los estudiantes se </w:t>
      </w:r>
      <w:r w:rsidR="00B34AFB">
        <w:rPr>
          <w:rFonts w:ascii="Arial" w:hAnsi="Arial" w:cs="Arial"/>
          <w:sz w:val="24"/>
          <w:szCs w:val="24"/>
        </w:rPr>
        <w:t xml:space="preserve">presentan de </w:t>
      </w:r>
      <w:r w:rsidR="00B34AFB" w:rsidRPr="00B153EA">
        <w:rPr>
          <w:rFonts w:ascii="Arial" w:hAnsi="Arial" w:cs="Arial"/>
          <w:sz w:val="24"/>
          <w:szCs w:val="24"/>
        </w:rPr>
        <w:t xml:space="preserve">la tabla </w:t>
      </w:r>
      <w:r w:rsidR="00B153EA" w:rsidRPr="00B153EA">
        <w:rPr>
          <w:rFonts w:ascii="Arial" w:hAnsi="Arial" w:cs="Arial"/>
          <w:sz w:val="24"/>
          <w:szCs w:val="24"/>
        </w:rPr>
        <w:t>1-3</w:t>
      </w:r>
      <w:r w:rsidR="00B34AFB" w:rsidRPr="00B153EA">
        <w:rPr>
          <w:rFonts w:ascii="Arial" w:hAnsi="Arial" w:cs="Arial"/>
          <w:sz w:val="24"/>
          <w:szCs w:val="24"/>
        </w:rPr>
        <w:t>.</w:t>
      </w:r>
      <w:r w:rsidR="00B34AFB" w:rsidRPr="00AB03D0">
        <w:rPr>
          <w:rFonts w:ascii="Arial" w:hAnsi="Arial" w:cs="Arial"/>
          <w:sz w:val="24"/>
          <w:szCs w:val="24"/>
        </w:rPr>
        <w:t xml:space="preserve">  </w:t>
      </w:r>
      <w:r w:rsidR="00B34AFB">
        <w:rPr>
          <w:rFonts w:ascii="Arial" w:hAnsi="Arial" w:cs="Arial"/>
          <w:sz w:val="24"/>
          <w:szCs w:val="24"/>
        </w:rPr>
        <w:t>L</w:t>
      </w:r>
      <w:r w:rsidR="00B34AFB" w:rsidRPr="002A44F8">
        <w:rPr>
          <w:rFonts w:ascii="Arial" w:hAnsi="Arial" w:cs="Arial"/>
          <w:sz w:val="24"/>
          <w:szCs w:val="24"/>
        </w:rPr>
        <w:t>os estudiantes de todos los grados mostraron interés en los beneficios ambientales y de salud de los techos verdes, pero también expresaron preocupaciones comunes sobre el costo, el mantenimiento y la viabilidad en sus hogares debido a limitaciones económicas y de espacio.</w:t>
      </w:r>
    </w:p>
    <w:p w14:paraId="4209811E" w14:textId="753A478E" w:rsidR="00B34AFB" w:rsidRDefault="00B34AFB" w:rsidP="0014199C">
      <w:pPr>
        <w:spacing w:line="360" w:lineRule="auto"/>
        <w:jc w:val="both"/>
        <w:rPr>
          <w:rFonts w:ascii="Arial" w:hAnsi="Arial" w:cs="Arial"/>
          <w:sz w:val="24"/>
          <w:szCs w:val="24"/>
        </w:rPr>
      </w:pPr>
      <w:r w:rsidRPr="00AB03D0">
        <w:rPr>
          <w:rFonts w:ascii="Arial" w:hAnsi="Arial" w:cs="Arial"/>
          <w:sz w:val="24"/>
          <w:szCs w:val="24"/>
        </w:rPr>
        <w:lastRenderedPageBreak/>
        <w:t>El techo verde que más eligieron (4) fue el de tipo intensivo, la ventaja que mayormente se repetía era la generación de oxígeno, mejora en la salud y el cambio en el entorno visual. Las principales preocupaciones para no instalar un techo verde son porque no cuentan con el recurso económico, el espacio, ni el tiempo para cuidarlo. El único grado que escogió unánimemente el tipo de techo verde extensivo fue 3ro de secundaria y su principal motivo fue por el bajo coste de este.</w:t>
      </w:r>
      <w:r>
        <w:rPr>
          <w:rFonts w:ascii="Arial" w:hAnsi="Arial" w:cs="Arial"/>
          <w:sz w:val="24"/>
          <w:szCs w:val="24"/>
        </w:rPr>
        <w:t xml:space="preserve"> </w:t>
      </w:r>
    </w:p>
    <w:p w14:paraId="01AB2E2D" w14:textId="77777777" w:rsidR="00B34AFB" w:rsidRPr="002A44F8" w:rsidRDefault="00B34AFB" w:rsidP="00B34AFB">
      <w:pPr>
        <w:pStyle w:val="Descripcin"/>
        <w:keepNext/>
        <w:rPr>
          <w:rFonts w:ascii="Arial" w:hAnsi="Arial" w:cs="Arial"/>
          <w:i w:val="0"/>
          <w:iCs w:val="0"/>
          <w:color w:val="auto"/>
        </w:rPr>
      </w:pPr>
      <w:r w:rsidRPr="002A44F8">
        <w:rPr>
          <w:rFonts w:ascii="Arial" w:hAnsi="Arial" w:cs="Arial"/>
          <w:b/>
          <w:bCs/>
          <w:i w:val="0"/>
          <w:iCs w:val="0"/>
          <w:color w:val="auto"/>
        </w:rPr>
        <w:t xml:space="preserve">Tabla </w:t>
      </w:r>
      <w:r w:rsidRPr="002A44F8">
        <w:rPr>
          <w:rFonts w:ascii="Arial" w:hAnsi="Arial" w:cs="Arial"/>
          <w:b/>
          <w:bCs/>
          <w:i w:val="0"/>
          <w:iCs w:val="0"/>
          <w:color w:val="auto"/>
        </w:rPr>
        <w:fldChar w:fldCharType="begin"/>
      </w:r>
      <w:r w:rsidRPr="002A44F8">
        <w:rPr>
          <w:rFonts w:ascii="Arial" w:hAnsi="Arial" w:cs="Arial"/>
          <w:b/>
          <w:bCs/>
          <w:i w:val="0"/>
          <w:iCs w:val="0"/>
          <w:color w:val="auto"/>
        </w:rPr>
        <w:instrText xml:space="preserve"> SEQ Tabla \* ARABIC </w:instrText>
      </w:r>
      <w:r w:rsidRPr="002A44F8">
        <w:rPr>
          <w:rFonts w:ascii="Arial" w:hAnsi="Arial" w:cs="Arial"/>
          <w:b/>
          <w:bCs/>
          <w:i w:val="0"/>
          <w:iCs w:val="0"/>
          <w:color w:val="auto"/>
        </w:rPr>
        <w:fldChar w:fldCharType="separate"/>
      </w:r>
      <w:r>
        <w:rPr>
          <w:rFonts w:ascii="Arial" w:hAnsi="Arial" w:cs="Arial"/>
          <w:b/>
          <w:bCs/>
          <w:i w:val="0"/>
          <w:iCs w:val="0"/>
          <w:noProof/>
          <w:color w:val="auto"/>
        </w:rPr>
        <w:t>1</w:t>
      </w:r>
      <w:r w:rsidRPr="002A44F8">
        <w:rPr>
          <w:rFonts w:ascii="Arial" w:hAnsi="Arial" w:cs="Arial"/>
          <w:b/>
          <w:bCs/>
          <w:i w:val="0"/>
          <w:iCs w:val="0"/>
          <w:color w:val="auto"/>
        </w:rPr>
        <w:fldChar w:fldCharType="end"/>
      </w:r>
      <w:r w:rsidRPr="002A44F8">
        <w:rPr>
          <w:rFonts w:ascii="Arial" w:hAnsi="Arial" w:cs="Arial"/>
          <w:b/>
          <w:bCs/>
          <w:i w:val="0"/>
          <w:iCs w:val="0"/>
          <w:color w:val="auto"/>
        </w:rPr>
        <w:t>.</w:t>
      </w:r>
      <w:r w:rsidRPr="002A44F8">
        <w:rPr>
          <w:rFonts w:ascii="Arial" w:hAnsi="Arial" w:cs="Arial"/>
          <w:i w:val="0"/>
          <w:iCs w:val="0"/>
          <w:color w:val="auto"/>
        </w:rPr>
        <w:t xml:space="preserve"> Análisis de </w:t>
      </w:r>
      <w:r>
        <w:rPr>
          <w:rFonts w:ascii="Arial" w:hAnsi="Arial" w:cs="Arial"/>
          <w:i w:val="0"/>
          <w:iCs w:val="0"/>
          <w:color w:val="auto"/>
        </w:rPr>
        <w:t xml:space="preserve">resultados de </w:t>
      </w:r>
      <w:r w:rsidRPr="002A44F8">
        <w:rPr>
          <w:rFonts w:ascii="Arial" w:hAnsi="Arial" w:cs="Arial"/>
          <w:i w:val="0"/>
          <w:iCs w:val="0"/>
          <w:color w:val="auto"/>
        </w:rPr>
        <w:t>los grupos de enfoque 1er grado</w:t>
      </w:r>
    </w:p>
    <w:tbl>
      <w:tblPr>
        <w:tblStyle w:val="Tablaconcuadrcula"/>
        <w:tblW w:w="9434" w:type="dxa"/>
        <w:tblInd w:w="137" w:type="dxa"/>
        <w:tblBorders>
          <w:left w:val="none" w:sz="0" w:space="0" w:color="auto"/>
          <w:right w:val="none" w:sz="0" w:space="0" w:color="auto"/>
          <w:insideV w:val="none" w:sz="0" w:space="0" w:color="auto"/>
        </w:tblBorders>
        <w:tblLook w:val="04A0" w:firstRow="1" w:lastRow="0" w:firstColumn="1" w:lastColumn="0" w:noHBand="0" w:noVBand="1"/>
      </w:tblPr>
      <w:tblGrid>
        <w:gridCol w:w="5824"/>
        <w:gridCol w:w="3610"/>
      </w:tblGrid>
      <w:tr w:rsidR="00B34AFB" w:rsidRPr="002A44F8" w14:paraId="7A2C62D0" w14:textId="77777777" w:rsidTr="002F3606">
        <w:trPr>
          <w:trHeight w:val="425"/>
        </w:trPr>
        <w:tc>
          <w:tcPr>
            <w:tcW w:w="5824" w:type="dxa"/>
          </w:tcPr>
          <w:p w14:paraId="1F171265" w14:textId="77777777" w:rsidR="00B34AFB" w:rsidRPr="002A44F8" w:rsidRDefault="00B34AFB" w:rsidP="002F3606">
            <w:pPr>
              <w:spacing w:line="360" w:lineRule="auto"/>
              <w:jc w:val="center"/>
              <w:rPr>
                <w:b/>
                <w:bCs/>
                <w:noProof/>
                <w:sz w:val="20"/>
                <w:szCs w:val="20"/>
              </w:rPr>
            </w:pPr>
            <w:r w:rsidRPr="002A44F8">
              <w:rPr>
                <w:b/>
                <w:bCs/>
                <w:noProof/>
                <w:sz w:val="20"/>
                <w:szCs w:val="20"/>
              </w:rPr>
              <w:t>Producto del grupo de enfoque</w:t>
            </w:r>
          </w:p>
        </w:tc>
        <w:tc>
          <w:tcPr>
            <w:tcW w:w="3610" w:type="dxa"/>
          </w:tcPr>
          <w:p w14:paraId="53298050" w14:textId="77777777" w:rsidR="00B34AFB" w:rsidRPr="002A44F8" w:rsidRDefault="00B34AFB" w:rsidP="002F3606">
            <w:pPr>
              <w:spacing w:line="360" w:lineRule="auto"/>
              <w:jc w:val="center"/>
              <w:rPr>
                <w:rFonts w:ascii="Arial" w:hAnsi="Arial" w:cs="Arial"/>
                <w:b/>
                <w:bCs/>
                <w:color w:val="000000"/>
                <w:sz w:val="20"/>
                <w:szCs w:val="20"/>
              </w:rPr>
            </w:pPr>
            <w:r w:rsidRPr="002A44F8">
              <w:rPr>
                <w:rFonts w:ascii="Arial" w:hAnsi="Arial" w:cs="Arial"/>
                <w:b/>
                <w:bCs/>
                <w:color w:val="000000"/>
                <w:sz w:val="20"/>
                <w:szCs w:val="20"/>
              </w:rPr>
              <w:t>Análisis</w:t>
            </w:r>
          </w:p>
        </w:tc>
      </w:tr>
      <w:tr w:rsidR="00B34AFB" w:rsidRPr="002A44F8" w14:paraId="3B0BEB30" w14:textId="77777777" w:rsidTr="002F3606">
        <w:trPr>
          <w:trHeight w:val="3257"/>
        </w:trPr>
        <w:tc>
          <w:tcPr>
            <w:tcW w:w="5824" w:type="dxa"/>
          </w:tcPr>
          <w:p w14:paraId="13D7B908" w14:textId="77777777" w:rsidR="00B34AFB" w:rsidRPr="002A44F8" w:rsidRDefault="00B34AFB" w:rsidP="002F3606">
            <w:pPr>
              <w:spacing w:line="360" w:lineRule="auto"/>
              <w:jc w:val="both"/>
              <w:rPr>
                <w:rFonts w:ascii="Arial" w:hAnsi="Arial" w:cs="Arial"/>
                <w:color w:val="000000"/>
                <w:sz w:val="20"/>
                <w:szCs w:val="20"/>
              </w:rPr>
            </w:pPr>
            <w:r w:rsidRPr="002A44F8">
              <w:rPr>
                <w:noProof/>
                <w:sz w:val="20"/>
                <w:szCs w:val="20"/>
                <w:lang w:eastAsia="es-MX"/>
              </w:rPr>
              <w:drawing>
                <wp:anchor distT="0" distB="0" distL="114300" distR="114300" simplePos="0" relativeHeight="251659264" behindDoc="0" locked="0" layoutInCell="1" allowOverlap="1" wp14:anchorId="393E000A" wp14:editId="1A9441A6">
                  <wp:simplePos x="0" y="0"/>
                  <wp:positionH relativeFrom="column">
                    <wp:posOffset>831563</wp:posOffset>
                  </wp:positionH>
                  <wp:positionV relativeFrom="paragraph">
                    <wp:posOffset>-508193</wp:posOffset>
                  </wp:positionV>
                  <wp:extent cx="1904942" cy="3072043"/>
                  <wp:effectExtent l="6985" t="0" r="7620" b="7620"/>
                  <wp:wrapNone/>
                  <wp:docPr id="3" name="Imagen 2" descr="Diagrama&#10;&#10;Descripción generada automáticamente">
                    <a:extLst xmlns:a="http://schemas.openxmlformats.org/drawingml/2006/main">
                      <a:ext uri="{FF2B5EF4-FFF2-40B4-BE49-F238E27FC236}">
                        <a16:creationId xmlns:a16="http://schemas.microsoft.com/office/drawing/2014/main" id="{577D4497-E25C-4FBA-B5F8-90A52F27BA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Diagrama&#10;&#10;Descripción generada automáticamente">
                            <a:extLst>
                              <a:ext uri="{FF2B5EF4-FFF2-40B4-BE49-F238E27FC236}">
                                <a16:creationId xmlns:a16="http://schemas.microsoft.com/office/drawing/2014/main" id="{577D4497-E25C-4FBA-B5F8-90A52F27BA57}"/>
                              </a:ext>
                            </a:extLst>
                          </pic:cNvPr>
                          <pic:cNvPicPr>
                            <a:picLocks noChangeAspect="1"/>
                          </pic:cNvPicPr>
                        </pic:nvPicPr>
                        <pic:blipFill>
                          <a:blip r:embed="rId13"/>
                          <a:stretch>
                            <a:fillRect/>
                          </a:stretch>
                        </pic:blipFill>
                        <pic:spPr>
                          <a:xfrm rot="16200000">
                            <a:off x="0" y="0"/>
                            <a:ext cx="1906881" cy="3075169"/>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tcPr>
          <w:p w14:paraId="55E217EF" w14:textId="77777777" w:rsidR="00B34AFB" w:rsidRDefault="00B34AFB" w:rsidP="002F3606">
            <w:pPr>
              <w:spacing w:line="360" w:lineRule="auto"/>
              <w:jc w:val="both"/>
              <w:rPr>
                <w:rFonts w:ascii="Arial" w:hAnsi="Arial" w:cs="Arial"/>
                <w:color w:val="000000"/>
                <w:sz w:val="20"/>
                <w:szCs w:val="20"/>
              </w:rPr>
            </w:pPr>
          </w:p>
          <w:p w14:paraId="5DBD1639" w14:textId="77777777" w:rsidR="00B34AFB" w:rsidRDefault="00B34AFB" w:rsidP="002F3606">
            <w:pPr>
              <w:spacing w:line="360" w:lineRule="auto"/>
              <w:jc w:val="both"/>
              <w:rPr>
                <w:rFonts w:ascii="Arial" w:hAnsi="Arial" w:cs="Arial"/>
                <w:color w:val="000000"/>
                <w:sz w:val="20"/>
                <w:szCs w:val="20"/>
              </w:rPr>
            </w:pPr>
          </w:p>
          <w:p w14:paraId="3A0A5FD9" w14:textId="77777777" w:rsidR="00B34AFB" w:rsidRPr="002A44F8" w:rsidRDefault="00B34AFB" w:rsidP="002F3606">
            <w:pPr>
              <w:spacing w:line="360" w:lineRule="auto"/>
              <w:jc w:val="both"/>
              <w:rPr>
                <w:rFonts w:ascii="Arial" w:hAnsi="Arial" w:cs="Arial"/>
                <w:sz w:val="20"/>
                <w:szCs w:val="20"/>
              </w:rPr>
            </w:pPr>
            <w:r w:rsidRPr="002A44F8">
              <w:rPr>
                <w:rFonts w:ascii="Arial" w:hAnsi="Arial" w:cs="Arial"/>
                <w:color w:val="000000"/>
                <w:sz w:val="20"/>
                <w:szCs w:val="20"/>
              </w:rPr>
              <w:t>Los estudiantes mostraron curiosidad y reconocieron el techo verde como un elemento visual que mejora la calidad del aire. Sin embargo, mencionaron limitaciones económicas y de espacio como razones para no tenerlo.</w:t>
            </w:r>
          </w:p>
        </w:tc>
      </w:tr>
      <w:tr w:rsidR="00B34AFB" w:rsidRPr="002A44F8" w14:paraId="3AB9625C" w14:textId="77777777" w:rsidTr="002F3606">
        <w:trPr>
          <w:trHeight w:val="3686"/>
        </w:trPr>
        <w:tc>
          <w:tcPr>
            <w:tcW w:w="5824" w:type="dxa"/>
          </w:tcPr>
          <w:p w14:paraId="534A64BB" w14:textId="77777777" w:rsidR="00B34AFB" w:rsidRPr="002A44F8" w:rsidRDefault="00B34AFB" w:rsidP="002F3606">
            <w:pPr>
              <w:spacing w:line="360" w:lineRule="auto"/>
              <w:jc w:val="both"/>
              <w:rPr>
                <w:rFonts w:ascii="Arial" w:hAnsi="Arial" w:cs="Arial"/>
                <w:color w:val="000000"/>
                <w:sz w:val="20"/>
                <w:szCs w:val="20"/>
              </w:rPr>
            </w:pPr>
            <w:r w:rsidRPr="002A44F8">
              <w:rPr>
                <w:noProof/>
                <w:sz w:val="20"/>
                <w:szCs w:val="20"/>
                <w:lang w:eastAsia="es-MX"/>
              </w:rPr>
              <w:drawing>
                <wp:anchor distT="0" distB="0" distL="114300" distR="114300" simplePos="0" relativeHeight="251660288" behindDoc="0" locked="0" layoutInCell="1" allowOverlap="1" wp14:anchorId="44A731C1" wp14:editId="5D2C98A5">
                  <wp:simplePos x="0" y="0"/>
                  <wp:positionH relativeFrom="column">
                    <wp:posOffset>704424</wp:posOffset>
                  </wp:positionH>
                  <wp:positionV relativeFrom="paragraph">
                    <wp:posOffset>-392704</wp:posOffset>
                  </wp:positionV>
                  <wp:extent cx="2147594" cy="3059128"/>
                  <wp:effectExtent l="1587" t="0" r="6668" b="6667"/>
                  <wp:wrapNone/>
                  <wp:docPr id="7" name="Imagen 6" descr="Diagrama&#10;&#10;Descripción generada automáticamente con confianza media">
                    <a:extLst xmlns:a="http://schemas.openxmlformats.org/drawingml/2006/main">
                      <a:ext uri="{FF2B5EF4-FFF2-40B4-BE49-F238E27FC236}">
                        <a16:creationId xmlns:a16="http://schemas.microsoft.com/office/drawing/2014/main" id="{612AB2E6-1016-ED3B-5D87-9D2F097C7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Diagrama&#10;&#10;Descripción generada automáticamente con confianza media">
                            <a:extLst>
                              <a:ext uri="{FF2B5EF4-FFF2-40B4-BE49-F238E27FC236}">
                                <a16:creationId xmlns:a16="http://schemas.microsoft.com/office/drawing/2014/main" id="{612AB2E6-1016-ED3B-5D87-9D2F097C7B41}"/>
                              </a:ext>
                            </a:extLst>
                          </pic:cNvPr>
                          <pic:cNvPicPr>
                            <a:picLocks noChangeAspect="1"/>
                          </pic:cNvPicPr>
                        </pic:nvPicPr>
                        <pic:blipFill>
                          <a:blip r:embed="rId14"/>
                          <a:stretch>
                            <a:fillRect/>
                          </a:stretch>
                        </pic:blipFill>
                        <pic:spPr>
                          <a:xfrm rot="16200000">
                            <a:off x="0" y="0"/>
                            <a:ext cx="2147594" cy="3059128"/>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tcPr>
          <w:p w14:paraId="68074108" w14:textId="77777777" w:rsidR="00B34AFB" w:rsidRDefault="00B34AFB" w:rsidP="002F3606">
            <w:pPr>
              <w:spacing w:line="360" w:lineRule="auto"/>
              <w:jc w:val="both"/>
              <w:rPr>
                <w:rFonts w:ascii="Arial" w:hAnsi="Arial" w:cs="Arial"/>
                <w:color w:val="000000"/>
                <w:sz w:val="20"/>
                <w:szCs w:val="20"/>
              </w:rPr>
            </w:pPr>
          </w:p>
          <w:p w14:paraId="7956CDB5" w14:textId="77777777" w:rsidR="00B34AFB" w:rsidRDefault="00B34AFB" w:rsidP="002F3606">
            <w:pPr>
              <w:spacing w:line="360" w:lineRule="auto"/>
              <w:jc w:val="both"/>
              <w:rPr>
                <w:rFonts w:ascii="Arial" w:hAnsi="Arial" w:cs="Arial"/>
                <w:color w:val="000000"/>
                <w:sz w:val="20"/>
                <w:szCs w:val="20"/>
              </w:rPr>
            </w:pPr>
          </w:p>
          <w:p w14:paraId="121E97FC" w14:textId="77777777" w:rsidR="00B34AFB" w:rsidRPr="002A44F8" w:rsidRDefault="00B34AFB" w:rsidP="002F3606">
            <w:pPr>
              <w:spacing w:line="360" w:lineRule="auto"/>
              <w:jc w:val="both"/>
              <w:rPr>
                <w:rFonts w:ascii="Arial" w:hAnsi="Arial" w:cs="Arial"/>
                <w:sz w:val="20"/>
                <w:szCs w:val="20"/>
              </w:rPr>
            </w:pPr>
            <w:r w:rsidRPr="002A44F8">
              <w:rPr>
                <w:rFonts w:ascii="Arial" w:hAnsi="Arial" w:cs="Arial"/>
                <w:color w:val="000000"/>
                <w:sz w:val="20"/>
                <w:szCs w:val="20"/>
              </w:rPr>
              <w:t>Los estudiantes enfatizaron la funcionalidad de las capas del techo verde y su importancia para la salud y el medio ambiente. También mencionaron limitaciones económicas y de espacio como obstáculos para la instalación.</w:t>
            </w:r>
          </w:p>
        </w:tc>
      </w:tr>
      <w:tr w:rsidR="00B34AFB" w:rsidRPr="002A44F8" w14:paraId="2E9B9000" w14:textId="77777777" w:rsidTr="002F3606">
        <w:trPr>
          <w:trHeight w:val="4249"/>
        </w:trPr>
        <w:tc>
          <w:tcPr>
            <w:tcW w:w="5824" w:type="dxa"/>
          </w:tcPr>
          <w:p w14:paraId="74FF25A8" w14:textId="77777777" w:rsidR="00B34AFB" w:rsidRPr="002A44F8" w:rsidRDefault="00B34AFB" w:rsidP="002F3606">
            <w:pPr>
              <w:spacing w:line="360" w:lineRule="auto"/>
              <w:jc w:val="both"/>
              <w:rPr>
                <w:rFonts w:ascii="Arial" w:hAnsi="Arial" w:cs="Arial"/>
                <w:color w:val="000000"/>
                <w:sz w:val="20"/>
                <w:szCs w:val="20"/>
              </w:rPr>
            </w:pPr>
            <w:r>
              <w:rPr>
                <w:noProof/>
                <w:lang w:eastAsia="es-MX"/>
              </w:rPr>
              <w:lastRenderedPageBreak/>
              <w:drawing>
                <wp:anchor distT="0" distB="0" distL="114300" distR="114300" simplePos="0" relativeHeight="251661312" behindDoc="0" locked="0" layoutInCell="1" allowOverlap="1" wp14:anchorId="12E8E27D" wp14:editId="0B458225">
                  <wp:simplePos x="0" y="0"/>
                  <wp:positionH relativeFrom="column">
                    <wp:posOffset>547370</wp:posOffset>
                  </wp:positionH>
                  <wp:positionV relativeFrom="paragraph">
                    <wp:posOffset>-204470</wp:posOffset>
                  </wp:positionV>
                  <wp:extent cx="2427358" cy="3060000"/>
                  <wp:effectExtent l="7620" t="0" r="0" b="0"/>
                  <wp:wrapNone/>
                  <wp:docPr id="8" name="Imagen 7" descr="Diagrama&#10;&#10;Descripción generada automáticamente">
                    <a:extLst xmlns:a="http://schemas.openxmlformats.org/drawingml/2006/main">
                      <a:ext uri="{FF2B5EF4-FFF2-40B4-BE49-F238E27FC236}">
                        <a16:creationId xmlns:a16="http://schemas.microsoft.com/office/drawing/2014/main" id="{6EE2E478-F141-1A7C-5DFA-69993369FA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descr="Diagrama&#10;&#10;Descripción generada automáticamente">
                            <a:extLst>
                              <a:ext uri="{FF2B5EF4-FFF2-40B4-BE49-F238E27FC236}">
                                <a16:creationId xmlns:a16="http://schemas.microsoft.com/office/drawing/2014/main" id="{6EE2E478-F141-1A7C-5DFA-69993369FAE2}"/>
                              </a:ext>
                            </a:extLst>
                          </pic:cNvPr>
                          <pic:cNvPicPr>
                            <a:picLocks noChangeAspect="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rot="16200000">
                            <a:off x="0" y="0"/>
                            <a:ext cx="2427358" cy="3060000"/>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tcPr>
          <w:p w14:paraId="7B548DBF" w14:textId="77777777" w:rsidR="00B34AFB" w:rsidRDefault="00B34AFB" w:rsidP="002F3606">
            <w:pPr>
              <w:spacing w:line="360" w:lineRule="auto"/>
              <w:jc w:val="both"/>
              <w:rPr>
                <w:rFonts w:ascii="Arial" w:hAnsi="Arial" w:cs="Arial"/>
                <w:color w:val="000000"/>
                <w:sz w:val="20"/>
                <w:szCs w:val="20"/>
              </w:rPr>
            </w:pPr>
          </w:p>
          <w:p w14:paraId="75CED1FE" w14:textId="77777777" w:rsidR="00B34AFB" w:rsidRDefault="00B34AFB" w:rsidP="002F3606">
            <w:pPr>
              <w:spacing w:line="360" w:lineRule="auto"/>
              <w:jc w:val="both"/>
              <w:rPr>
                <w:rFonts w:ascii="Arial" w:hAnsi="Arial" w:cs="Arial"/>
                <w:color w:val="000000"/>
                <w:sz w:val="20"/>
                <w:szCs w:val="20"/>
              </w:rPr>
            </w:pPr>
          </w:p>
          <w:p w14:paraId="1A5AF5FC" w14:textId="77777777" w:rsidR="00B34AFB" w:rsidRPr="002A44F8" w:rsidRDefault="00B34AFB" w:rsidP="002F3606">
            <w:pPr>
              <w:spacing w:line="360" w:lineRule="auto"/>
              <w:jc w:val="both"/>
              <w:rPr>
                <w:rFonts w:ascii="Arial" w:hAnsi="Arial" w:cs="Arial"/>
                <w:sz w:val="20"/>
                <w:szCs w:val="20"/>
              </w:rPr>
            </w:pPr>
            <w:r w:rsidRPr="002A44F8">
              <w:rPr>
                <w:rFonts w:ascii="Arial" w:hAnsi="Arial" w:cs="Arial"/>
                <w:color w:val="000000"/>
                <w:sz w:val="20"/>
                <w:szCs w:val="20"/>
              </w:rPr>
              <w:t>Los estudiantes expresaron interés en el techo verde intensivo y lo asociaron con la posibilidad de tener árboles en el techo. Sin embargo, preocupaciones sobre el costo, la presencia de animales y el mantenimiento limitan su aceptación.</w:t>
            </w:r>
          </w:p>
        </w:tc>
      </w:tr>
    </w:tbl>
    <w:p w14:paraId="788ACF18" w14:textId="18E8D65D" w:rsidR="00B953CC" w:rsidRDefault="00B34AFB" w:rsidP="00B34AFB">
      <w:pPr>
        <w:spacing w:line="360" w:lineRule="auto"/>
        <w:jc w:val="both"/>
        <w:rPr>
          <w:sz w:val="24"/>
          <w:szCs w:val="24"/>
        </w:rPr>
      </w:pPr>
      <w:r w:rsidRPr="002A44F8">
        <w:rPr>
          <w:rFonts w:ascii="Arial" w:hAnsi="Arial" w:cs="Arial"/>
          <w:sz w:val="24"/>
          <w:szCs w:val="24"/>
        </w:rPr>
        <w:fldChar w:fldCharType="begin"/>
      </w:r>
      <w:r w:rsidRPr="002A44F8">
        <w:rPr>
          <w:rFonts w:ascii="Arial" w:hAnsi="Arial" w:cs="Arial"/>
          <w:sz w:val="24"/>
          <w:szCs w:val="24"/>
        </w:rPr>
        <w:instrText xml:space="preserve"> LINK </w:instrText>
      </w:r>
      <w:r w:rsidR="00F75EDB">
        <w:rPr>
          <w:rFonts w:ascii="Arial" w:hAnsi="Arial" w:cs="Arial"/>
          <w:sz w:val="24"/>
          <w:szCs w:val="24"/>
        </w:rPr>
        <w:instrText xml:space="preserve">Excel.Sheet.12 "C:\\Users\\52556\\Documents\\DCEyAS\\TESIS\\CUALITATIVO_SECUNDARIAS GAM\\NOTAS GRUPOS DE ENFOQUE.xlsx" Hoja1!F1C1:F10C3 </w:instrText>
      </w:r>
      <w:r w:rsidRPr="002A44F8">
        <w:rPr>
          <w:rFonts w:ascii="Arial" w:hAnsi="Arial" w:cs="Arial"/>
          <w:sz w:val="24"/>
          <w:szCs w:val="24"/>
        </w:rPr>
        <w:instrText xml:space="preserve">\a \f 5 \h  \* MERGEFORMAT </w:instrText>
      </w:r>
      <w:r w:rsidRPr="002A44F8">
        <w:rPr>
          <w:rFonts w:ascii="Arial" w:hAnsi="Arial" w:cs="Arial"/>
          <w:sz w:val="24"/>
          <w:szCs w:val="24"/>
        </w:rPr>
        <w:fldChar w:fldCharType="separate"/>
      </w:r>
    </w:p>
    <w:p w14:paraId="20F02678" w14:textId="43D8C3CC" w:rsidR="00B34AFB" w:rsidRPr="0018159B" w:rsidRDefault="00B34AFB" w:rsidP="00B34AFB">
      <w:pPr>
        <w:spacing w:line="360" w:lineRule="auto"/>
        <w:jc w:val="both"/>
      </w:pPr>
      <w:r w:rsidRPr="002A44F8">
        <w:rPr>
          <w:rFonts w:ascii="Arial" w:hAnsi="Arial" w:cs="Arial"/>
          <w:sz w:val="24"/>
          <w:szCs w:val="24"/>
        </w:rPr>
        <w:fldChar w:fldCharType="end"/>
      </w:r>
      <w:r w:rsidRPr="002A44F8">
        <w:rPr>
          <w:rFonts w:ascii="Arial" w:hAnsi="Arial" w:cs="Arial"/>
          <w:b/>
          <w:bCs/>
        </w:rPr>
        <w:t xml:space="preserve">Tabla </w:t>
      </w:r>
      <w:r w:rsidRPr="002A44F8">
        <w:rPr>
          <w:rFonts w:ascii="Arial" w:hAnsi="Arial" w:cs="Arial"/>
          <w:b/>
          <w:bCs/>
        </w:rPr>
        <w:fldChar w:fldCharType="begin"/>
      </w:r>
      <w:r w:rsidRPr="002A44F8">
        <w:rPr>
          <w:rFonts w:ascii="Arial" w:hAnsi="Arial" w:cs="Arial"/>
          <w:b/>
          <w:bCs/>
        </w:rPr>
        <w:instrText xml:space="preserve"> SEQ Tabla \* ARABIC </w:instrText>
      </w:r>
      <w:r w:rsidRPr="002A44F8">
        <w:rPr>
          <w:rFonts w:ascii="Arial" w:hAnsi="Arial" w:cs="Arial"/>
          <w:b/>
          <w:bCs/>
        </w:rPr>
        <w:fldChar w:fldCharType="separate"/>
      </w:r>
      <w:r>
        <w:rPr>
          <w:rFonts w:ascii="Arial" w:hAnsi="Arial" w:cs="Arial"/>
          <w:b/>
          <w:bCs/>
          <w:noProof/>
        </w:rPr>
        <w:t>2</w:t>
      </w:r>
      <w:r w:rsidRPr="002A44F8">
        <w:rPr>
          <w:rFonts w:ascii="Arial" w:hAnsi="Arial" w:cs="Arial"/>
          <w:b/>
          <w:bCs/>
        </w:rPr>
        <w:fldChar w:fldCharType="end"/>
      </w:r>
      <w:r w:rsidRPr="002A44F8">
        <w:rPr>
          <w:rFonts w:ascii="Arial" w:hAnsi="Arial" w:cs="Arial"/>
          <w:b/>
          <w:bCs/>
        </w:rPr>
        <w:t>.</w:t>
      </w:r>
      <w:r w:rsidRPr="002A44F8">
        <w:rPr>
          <w:rFonts w:ascii="Arial" w:hAnsi="Arial" w:cs="Arial"/>
        </w:rPr>
        <w:t xml:space="preserve"> Análisis de resultados de los grupos de enfoque 2do grado</w:t>
      </w:r>
    </w:p>
    <w:tbl>
      <w:tblPr>
        <w:tblStyle w:val="Tablaconcuadrcula"/>
        <w:tblW w:w="9434" w:type="dxa"/>
        <w:tblInd w:w="137" w:type="dxa"/>
        <w:tblBorders>
          <w:left w:val="none" w:sz="0" w:space="0" w:color="auto"/>
          <w:right w:val="none" w:sz="0" w:space="0" w:color="auto"/>
          <w:insideV w:val="none" w:sz="0" w:space="0" w:color="auto"/>
        </w:tblBorders>
        <w:tblLook w:val="04A0" w:firstRow="1" w:lastRow="0" w:firstColumn="1" w:lastColumn="0" w:noHBand="0" w:noVBand="1"/>
      </w:tblPr>
      <w:tblGrid>
        <w:gridCol w:w="5824"/>
        <w:gridCol w:w="3610"/>
      </w:tblGrid>
      <w:tr w:rsidR="00B34AFB" w:rsidRPr="002A44F8" w14:paraId="1758EBAD" w14:textId="77777777" w:rsidTr="002F3606">
        <w:trPr>
          <w:trHeight w:val="425"/>
        </w:trPr>
        <w:tc>
          <w:tcPr>
            <w:tcW w:w="5824" w:type="dxa"/>
          </w:tcPr>
          <w:p w14:paraId="38009499" w14:textId="77777777" w:rsidR="00B34AFB" w:rsidRPr="002A44F8" w:rsidRDefault="00B34AFB" w:rsidP="002F3606">
            <w:pPr>
              <w:spacing w:line="360" w:lineRule="auto"/>
              <w:jc w:val="center"/>
              <w:rPr>
                <w:b/>
                <w:bCs/>
                <w:noProof/>
                <w:sz w:val="20"/>
                <w:szCs w:val="20"/>
              </w:rPr>
            </w:pPr>
            <w:r w:rsidRPr="002A44F8">
              <w:rPr>
                <w:b/>
                <w:bCs/>
                <w:noProof/>
                <w:sz w:val="20"/>
                <w:szCs w:val="20"/>
              </w:rPr>
              <w:t>Producto del grupo de enfoque</w:t>
            </w:r>
          </w:p>
        </w:tc>
        <w:tc>
          <w:tcPr>
            <w:tcW w:w="3610" w:type="dxa"/>
          </w:tcPr>
          <w:p w14:paraId="0951849B" w14:textId="77777777" w:rsidR="00B34AFB" w:rsidRPr="002A44F8" w:rsidRDefault="00B34AFB" w:rsidP="002F3606">
            <w:pPr>
              <w:spacing w:line="360" w:lineRule="auto"/>
              <w:jc w:val="center"/>
              <w:rPr>
                <w:rFonts w:ascii="Arial" w:hAnsi="Arial" w:cs="Arial"/>
                <w:b/>
                <w:bCs/>
                <w:color w:val="000000"/>
                <w:sz w:val="20"/>
                <w:szCs w:val="20"/>
              </w:rPr>
            </w:pPr>
            <w:r w:rsidRPr="002A44F8">
              <w:rPr>
                <w:rFonts w:ascii="Arial" w:hAnsi="Arial" w:cs="Arial"/>
                <w:b/>
                <w:bCs/>
                <w:color w:val="000000"/>
                <w:sz w:val="20"/>
                <w:szCs w:val="20"/>
              </w:rPr>
              <w:t>Análisis</w:t>
            </w:r>
          </w:p>
        </w:tc>
      </w:tr>
      <w:tr w:rsidR="00B34AFB" w:rsidRPr="002A44F8" w14:paraId="7353074A" w14:textId="77777777" w:rsidTr="002F3606">
        <w:tblPrEx>
          <w:tblCellMar>
            <w:left w:w="70" w:type="dxa"/>
            <w:right w:w="70" w:type="dxa"/>
          </w:tblCellMar>
        </w:tblPrEx>
        <w:trPr>
          <w:trHeight w:val="3237"/>
        </w:trPr>
        <w:tc>
          <w:tcPr>
            <w:tcW w:w="5824" w:type="dxa"/>
          </w:tcPr>
          <w:p w14:paraId="49561C9F" w14:textId="77777777" w:rsidR="00B34AFB" w:rsidRPr="002A44F8" w:rsidRDefault="00B34AFB" w:rsidP="002F3606">
            <w:pPr>
              <w:spacing w:line="360" w:lineRule="auto"/>
              <w:jc w:val="both"/>
              <w:rPr>
                <w:rFonts w:ascii="Arial" w:hAnsi="Arial" w:cs="Arial"/>
                <w:color w:val="000000"/>
                <w:sz w:val="20"/>
                <w:szCs w:val="20"/>
              </w:rPr>
            </w:pPr>
            <w:r>
              <w:rPr>
                <w:noProof/>
                <w:lang w:eastAsia="es-MX"/>
              </w:rPr>
              <w:drawing>
                <wp:anchor distT="0" distB="0" distL="114300" distR="114300" simplePos="0" relativeHeight="251662336" behindDoc="0" locked="0" layoutInCell="1" allowOverlap="1" wp14:anchorId="049E89C8" wp14:editId="511863F2">
                  <wp:simplePos x="0" y="0"/>
                  <wp:positionH relativeFrom="column">
                    <wp:posOffset>614892</wp:posOffset>
                  </wp:positionH>
                  <wp:positionV relativeFrom="paragraph">
                    <wp:posOffset>-397933</wp:posOffset>
                  </wp:positionV>
                  <wp:extent cx="1998556" cy="2879512"/>
                  <wp:effectExtent l="0" t="2222" r="0" b="0"/>
                  <wp:wrapNone/>
                  <wp:docPr id="9" name="Imagen 8" descr="Texto&#10;&#10;Descripción generada automáticamente">
                    <a:extLst xmlns:a="http://schemas.openxmlformats.org/drawingml/2006/main">
                      <a:ext uri="{FF2B5EF4-FFF2-40B4-BE49-F238E27FC236}">
                        <a16:creationId xmlns:a16="http://schemas.microsoft.com/office/drawing/2014/main" id="{A342C32F-6D2D-EF1C-5BB4-01721E075E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descr="Texto&#10;&#10;Descripción generada automáticamente">
                            <a:extLst>
                              <a:ext uri="{FF2B5EF4-FFF2-40B4-BE49-F238E27FC236}">
                                <a16:creationId xmlns:a16="http://schemas.microsoft.com/office/drawing/2014/main" id="{A342C32F-6D2D-EF1C-5BB4-01721E075E89}"/>
                              </a:ext>
                            </a:extLst>
                          </pic:cNvPr>
                          <pic:cNvPicPr>
                            <a:picLocks noChangeAspect="1"/>
                          </pic:cNvPicPr>
                        </pic:nvPicPr>
                        <pic:blipFill>
                          <a:blip r:embed="rId17"/>
                          <a:stretch>
                            <a:fillRect/>
                          </a:stretch>
                        </pic:blipFill>
                        <pic:spPr>
                          <a:xfrm rot="16200000">
                            <a:off x="0" y="0"/>
                            <a:ext cx="2000066" cy="2881688"/>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shd w:val="clear" w:color="auto" w:fill="auto"/>
            <w:vAlign w:val="center"/>
          </w:tcPr>
          <w:p w14:paraId="0794D243" w14:textId="77777777" w:rsidR="00B34AFB" w:rsidRPr="002A44F8" w:rsidRDefault="00B34AFB" w:rsidP="002F3606">
            <w:pPr>
              <w:spacing w:line="360" w:lineRule="auto"/>
              <w:jc w:val="both"/>
              <w:rPr>
                <w:rFonts w:ascii="Arial" w:hAnsi="Arial" w:cs="Arial"/>
                <w:sz w:val="20"/>
                <w:szCs w:val="20"/>
              </w:rPr>
            </w:pPr>
            <w:r w:rsidRPr="002A44F8">
              <w:rPr>
                <w:rFonts w:ascii="Arial" w:hAnsi="Arial" w:cs="Arial"/>
                <w:color w:val="000000"/>
                <w:sz w:val="20"/>
                <w:szCs w:val="20"/>
              </w:rPr>
              <w:t>Los estudiantes destacaron los beneficios estéticos y ambientales del techo verde intensivo, pero mencionaron que el costo es una barrera significativa para la instalación.</w:t>
            </w:r>
          </w:p>
        </w:tc>
      </w:tr>
      <w:tr w:rsidR="00B34AFB" w:rsidRPr="002A44F8" w14:paraId="1B175923" w14:textId="77777777" w:rsidTr="002F3606">
        <w:trPr>
          <w:trHeight w:val="3963"/>
        </w:trPr>
        <w:tc>
          <w:tcPr>
            <w:tcW w:w="5824" w:type="dxa"/>
          </w:tcPr>
          <w:p w14:paraId="534B8F81" w14:textId="77777777" w:rsidR="00B34AFB" w:rsidRPr="002A44F8" w:rsidRDefault="00B34AFB" w:rsidP="002F3606">
            <w:pPr>
              <w:spacing w:line="360" w:lineRule="auto"/>
              <w:jc w:val="both"/>
              <w:rPr>
                <w:rFonts w:ascii="Arial" w:hAnsi="Arial" w:cs="Arial"/>
                <w:color w:val="000000"/>
                <w:sz w:val="20"/>
                <w:szCs w:val="20"/>
              </w:rPr>
            </w:pPr>
            <w:r>
              <w:rPr>
                <w:noProof/>
                <w:lang w:eastAsia="es-MX"/>
              </w:rPr>
              <w:lastRenderedPageBreak/>
              <w:drawing>
                <wp:anchor distT="0" distB="0" distL="114300" distR="114300" simplePos="0" relativeHeight="251663360" behindDoc="0" locked="0" layoutInCell="1" allowOverlap="1" wp14:anchorId="2FBF0DC9" wp14:editId="4F80ADD0">
                  <wp:simplePos x="0" y="0"/>
                  <wp:positionH relativeFrom="column">
                    <wp:posOffset>605790</wp:posOffset>
                  </wp:positionH>
                  <wp:positionV relativeFrom="paragraph">
                    <wp:posOffset>-116087</wp:posOffset>
                  </wp:positionV>
                  <wp:extent cx="2196286" cy="2879453"/>
                  <wp:effectExtent l="1270" t="0" r="0" b="0"/>
                  <wp:wrapNone/>
                  <wp:docPr id="10" name="Imagen 9" descr="Un dibujo de una persona&#10;&#10;Descripción generada automáticamente con confianza media">
                    <a:extLst xmlns:a="http://schemas.openxmlformats.org/drawingml/2006/main">
                      <a:ext uri="{FF2B5EF4-FFF2-40B4-BE49-F238E27FC236}">
                        <a16:creationId xmlns:a16="http://schemas.microsoft.com/office/drawing/2014/main" id="{86002090-7B51-39EE-E34D-FE9F56F807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Un dibujo de una persona&#10;&#10;Descripción generada automáticamente con confianza media">
                            <a:extLst>
                              <a:ext uri="{FF2B5EF4-FFF2-40B4-BE49-F238E27FC236}">
                                <a16:creationId xmlns:a16="http://schemas.microsoft.com/office/drawing/2014/main" id="{86002090-7B51-39EE-E34D-FE9F56F80705}"/>
                              </a:ext>
                            </a:extLst>
                          </pic:cNvPr>
                          <pic:cNvPicPr>
                            <a:picLocks noChangeAspect="1"/>
                          </pic:cNvPicPr>
                        </pic:nvPicPr>
                        <pic:blipFill>
                          <a:blip r:embed="rId18"/>
                          <a:stretch>
                            <a:fillRect/>
                          </a:stretch>
                        </pic:blipFill>
                        <pic:spPr>
                          <a:xfrm rot="16200000">
                            <a:off x="0" y="0"/>
                            <a:ext cx="2196286" cy="2879453"/>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shd w:val="clear" w:color="auto" w:fill="auto"/>
            <w:vAlign w:val="center"/>
          </w:tcPr>
          <w:p w14:paraId="14CD17D1" w14:textId="77777777" w:rsidR="00B34AFB" w:rsidRPr="002A44F8" w:rsidRDefault="00B34AFB" w:rsidP="002F3606">
            <w:pPr>
              <w:spacing w:line="360" w:lineRule="auto"/>
              <w:jc w:val="both"/>
              <w:rPr>
                <w:rFonts w:ascii="Arial" w:hAnsi="Arial" w:cs="Arial"/>
                <w:sz w:val="20"/>
                <w:szCs w:val="20"/>
              </w:rPr>
            </w:pPr>
            <w:r w:rsidRPr="002A44F8">
              <w:rPr>
                <w:rFonts w:ascii="Arial" w:hAnsi="Arial" w:cs="Arial"/>
                <w:color w:val="000000"/>
                <w:sz w:val="20"/>
                <w:szCs w:val="20"/>
              </w:rPr>
              <w:t>Los estudiantes reconocieron el techo verde como una forma de ampliar áreas verdes urbanas y mejorar la salud. Sin embargo, la falta de recursos económicos y espacio limita su adopción.</w:t>
            </w:r>
          </w:p>
        </w:tc>
      </w:tr>
      <w:tr w:rsidR="00B34AFB" w:rsidRPr="002A44F8" w14:paraId="29ED31F2" w14:textId="77777777" w:rsidTr="002F3606">
        <w:trPr>
          <w:trHeight w:val="4249"/>
        </w:trPr>
        <w:tc>
          <w:tcPr>
            <w:tcW w:w="5824" w:type="dxa"/>
          </w:tcPr>
          <w:p w14:paraId="69C34DA2" w14:textId="77777777" w:rsidR="00B34AFB" w:rsidRPr="002A44F8" w:rsidRDefault="00B34AFB" w:rsidP="002F3606">
            <w:pPr>
              <w:spacing w:line="360" w:lineRule="auto"/>
              <w:jc w:val="both"/>
              <w:rPr>
                <w:rFonts w:ascii="Arial" w:hAnsi="Arial" w:cs="Arial"/>
                <w:color w:val="000000"/>
                <w:sz w:val="20"/>
                <w:szCs w:val="20"/>
              </w:rPr>
            </w:pPr>
            <w:r>
              <w:rPr>
                <w:noProof/>
                <w:lang w:eastAsia="es-MX"/>
              </w:rPr>
              <w:drawing>
                <wp:anchor distT="0" distB="0" distL="114300" distR="114300" simplePos="0" relativeHeight="251664384" behindDoc="0" locked="0" layoutInCell="1" allowOverlap="1" wp14:anchorId="1698DD95" wp14:editId="01794884">
                  <wp:simplePos x="0" y="0"/>
                  <wp:positionH relativeFrom="column">
                    <wp:posOffset>746313</wp:posOffset>
                  </wp:positionH>
                  <wp:positionV relativeFrom="paragraph">
                    <wp:posOffset>-90992</wp:posOffset>
                  </wp:positionV>
                  <wp:extent cx="2073910" cy="3106050"/>
                  <wp:effectExtent l="0" t="1588" r="953" b="952"/>
                  <wp:wrapNone/>
                  <wp:docPr id="11" name="Imagen 10" descr="Diagrama, Esquemático&#10;&#10;Descripción generada automáticamente">
                    <a:extLst xmlns:a="http://schemas.openxmlformats.org/drawingml/2006/main">
                      <a:ext uri="{FF2B5EF4-FFF2-40B4-BE49-F238E27FC236}">
                        <a16:creationId xmlns:a16="http://schemas.microsoft.com/office/drawing/2014/main" id="{36541687-CFDA-827F-65C5-6EB123AFE5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descr="Diagrama, Esquemático&#10;&#10;Descripción generada automáticamente">
                            <a:extLst>
                              <a:ext uri="{FF2B5EF4-FFF2-40B4-BE49-F238E27FC236}">
                                <a16:creationId xmlns:a16="http://schemas.microsoft.com/office/drawing/2014/main" id="{36541687-CFDA-827F-65C5-6EB123AFE5FF}"/>
                              </a:ext>
                            </a:extLst>
                          </pic:cNvPr>
                          <pic:cNvPicPr>
                            <a:picLocks noChangeAspect="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rot="16200000">
                            <a:off x="0" y="0"/>
                            <a:ext cx="2077515" cy="3111449"/>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shd w:val="clear" w:color="auto" w:fill="auto"/>
            <w:vAlign w:val="center"/>
          </w:tcPr>
          <w:p w14:paraId="0486295B" w14:textId="77777777" w:rsidR="00B34AFB" w:rsidRPr="002A44F8" w:rsidRDefault="00B34AFB" w:rsidP="002F3606">
            <w:pPr>
              <w:spacing w:line="360" w:lineRule="auto"/>
              <w:jc w:val="both"/>
              <w:rPr>
                <w:rFonts w:ascii="Arial" w:hAnsi="Arial" w:cs="Arial"/>
                <w:sz w:val="20"/>
                <w:szCs w:val="20"/>
              </w:rPr>
            </w:pPr>
            <w:r w:rsidRPr="002A44F8">
              <w:rPr>
                <w:rFonts w:ascii="Arial" w:hAnsi="Arial" w:cs="Arial"/>
                <w:color w:val="000000"/>
                <w:sz w:val="20"/>
                <w:szCs w:val="20"/>
              </w:rPr>
              <w:t>Los estudiantes consideraron el techo verde extensivo como más accesible económicamente y resaltaron su contribución al medio ambiente y la salud. Sin embargo, preocupaciones sobre el mantenimiento y la disponibilidad de agua surgieron como limitaciones.</w:t>
            </w:r>
          </w:p>
        </w:tc>
      </w:tr>
    </w:tbl>
    <w:p w14:paraId="0BA1D900" w14:textId="109D0936" w:rsidR="00E55A06" w:rsidRDefault="00E55A06" w:rsidP="00B34AFB">
      <w:pPr>
        <w:spacing w:line="360" w:lineRule="auto"/>
        <w:jc w:val="both"/>
        <w:rPr>
          <w:rFonts w:ascii="Arial" w:hAnsi="Arial" w:cs="Arial"/>
          <w:sz w:val="24"/>
          <w:szCs w:val="24"/>
        </w:rPr>
      </w:pPr>
    </w:p>
    <w:p w14:paraId="2B0597CB" w14:textId="3A5AD2C3" w:rsidR="00B34AFB" w:rsidRDefault="00E55A06" w:rsidP="00E55A06">
      <w:pPr>
        <w:spacing w:line="278" w:lineRule="auto"/>
        <w:rPr>
          <w:rFonts w:ascii="Arial" w:hAnsi="Arial" w:cs="Arial"/>
          <w:sz w:val="24"/>
          <w:szCs w:val="24"/>
        </w:rPr>
      </w:pPr>
      <w:r>
        <w:rPr>
          <w:rFonts w:ascii="Arial" w:hAnsi="Arial" w:cs="Arial"/>
          <w:sz w:val="24"/>
          <w:szCs w:val="24"/>
        </w:rPr>
        <w:br w:type="page"/>
      </w:r>
    </w:p>
    <w:p w14:paraId="5B0E7E6F" w14:textId="77777777" w:rsidR="00B34AFB" w:rsidRPr="002A44F8" w:rsidRDefault="00B34AFB" w:rsidP="00B34AFB">
      <w:pPr>
        <w:pStyle w:val="Descripcin"/>
        <w:keepNext/>
        <w:rPr>
          <w:rFonts w:ascii="Arial" w:hAnsi="Arial" w:cs="Arial"/>
          <w:i w:val="0"/>
          <w:iCs w:val="0"/>
          <w:color w:val="auto"/>
        </w:rPr>
      </w:pPr>
      <w:r w:rsidRPr="002A44F8">
        <w:rPr>
          <w:rFonts w:ascii="Arial" w:hAnsi="Arial" w:cs="Arial"/>
          <w:b/>
          <w:bCs/>
          <w:i w:val="0"/>
          <w:iCs w:val="0"/>
          <w:color w:val="auto"/>
        </w:rPr>
        <w:lastRenderedPageBreak/>
        <w:t xml:space="preserve">Tabla </w:t>
      </w:r>
      <w:r w:rsidRPr="002A44F8">
        <w:rPr>
          <w:rFonts w:ascii="Arial" w:hAnsi="Arial" w:cs="Arial"/>
          <w:b/>
          <w:bCs/>
          <w:i w:val="0"/>
          <w:iCs w:val="0"/>
          <w:color w:val="auto"/>
        </w:rPr>
        <w:fldChar w:fldCharType="begin"/>
      </w:r>
      <w:r w:rsidRPr="002A44F8">
        <w:rPr>
          <w:rFonts w:ascii="Arial" w:hAnsi="Arial" w:cs="Arial"/>
          <w:b/>
          <w:bCs/>
          <w:i w:val="0"/>
          <w:iCs w:val="0"/>
          <w:color w:val="auto"/>
        </w:rPr>
        <w:instrText xml:space="preserve"> SEQ Tabla \* ARABIC </w:instrText>
      </w:r>
      <w:r w:rsidRPr="002A44F8">
        <w:rPr>
          <w:rFonts w:ascii="Arial" w:hAnsi="Arial" w:cs="Arial"/>
          <w:b/>
          <w:bCs/>
          <w:i w:val="0"/>
          <w:iCs w:val="0"/>
          <w:color w:val="auto"/>
        </w:rPr>
        <w:fldChar w:fldCharType="separate"/>
      </w:r>
      <w:r>
        <w:rPr>
          <w:rFonts w:ascii="Arial" w:hAnsi="Arial" w:cs="Arial"/>
          <w:b/>
          <w:bCs/>
          <w:i w:val="0"/>
          <w:iCs w:val="0"/>
          <w:noProof/>
          <w:color w:val="auto"/>
        </w:rPr>
        <w:t>3</w:t>
      </w:r>
      <w:r w:rsidRPr="002A44F8">
        <w:rPr>
          <w:rFonts w:ascii="Arial" w:hAnsi="Arial" w:cs="Arial"/>
          <w:b/>
          <w:bCs/>
          <w:i w:val="0"/>
          <w:iCs w:val="0"/>
          <w:color w:val="auto"/>
        </w:rPr>
        <w:fldChar w:fldCharType="end"/>
      </w:r>
      <w:r w:rsidRPr="002A44F8">
        <w:rPr>
          <w:rFonts w:ascii="Arial" w:hAnsi="Arial" w:cs="Arial"/>
          <w:b/>
          <w:bCs/>
          <w:i w:val="0"/>
          <w:iCs w:val="0"/>
          <w:color w:val="auto"/>
        </w:rPr>
        <w:t>.</w:t>
      </w:r>
      <w:r w:rsidRPr="002A44F8">
        <w:rPr>
          <w:rFonts w:ascii="Arial" w:hAnsi="Arial" w:cs="Arial"/>
          <w:i w:val="0"/>
          <w:iCs w:val="0"/>
          <w:color w:val="auto"/>
        </w:rPr>
        <w:t xml:space="preserve"> Análisis de resultados de los grupos de enfoque 3er grado</w:t>
      </w:r>
    </w:p>
    <w:tbl>
      <w:tblPr>
        <w:tblStyle w:val="Tablaconcuadrcula"/>
        <w:tblW w:w="9434" w:type="dxa"/>
        <w:tblInd w:w="137" w:type="dxa"/>
        <w:tblBorders>
          <w:left w:val="none" w:sz="0" w:space="0" w:color="auto"/>
          <w:right w:val="none" w:sz="0" w:space="0" w:color="auto"/>
          <w:insideV w:val="none" w:sz="0" w:space="0" w:color="auto"/>
        </w:tblBorders>
        <w:tblLook w:val="04A0" w:firstRow="1" w:lastRow="0" w:firstColumn="1" w:lastColumn="0" w:noHBand="0" w:noVBand="1"/>
      </w:tblPr>
      <w:tblGrid>
        <w:gridCol w:w="5824"/>
        <w:gridCol w:w="3610"/>
      </w:tblGrid>
      <w:tr w:rsidR="00B34AFB" w:rsidRPr="002A44F8" w14:paraId="72B13ACF" w14:textId="77777777" w:rsidTr="002F3606">
        <w:trPr>
          <w:trHeight w:val="425"/>
        </w:trPr>
        <w:tc>
          <w:tcPr>
            <w:tcW w:w="5824" w:type="dxa"/>
          </w:tcPr>
          <w:p w14:paraId="56155352" w14:textId="77777777" w:rsidR="00B34AFB" w:rsidRPr="002A44F8" w:rsidRDefault="00B34AFB" w:rsidP="002F3606">
            <w:pPr>
              <w:spacing w:line="360" w:lineRule="auto"/>
              <w:jc w:val="center"/>
              <w:rPr>
                <w:b/>
                <w:bCs/>
                <w:noProof/>
                <w:sz w:val="20"/>
                <w:szCs w:val="20"/>
              </w:rPr>
            </w:pPr>
            <w:r>
              <w:rPr>
                <w:rFonts w:ascii="Arial" w:hAnsi="Arial" w:cs="Arial"/>
                <w:sz w:val="24"/>
                <w:szCs w:val="24"/>
              </w:rPr>
              <w:br w:type="page"/>
            </w:r>
            <w:r w:rsidRPr="002A44F8">
              <w:rPr>
                <w:b/>
                <w:bCs/>
                <w:noProof/>
                <w:sz w:val="20"/>
                <w:szCs w:val="20"/>
              </w:rPr>
              <w:t>Producto del grupo de enfoque</w:t>
            </w:r>
          </w:p>
        </w:tc>
        <w:tc>
          <w:tcPr>
            <w:tcW w:w="3610" w:type="dxa"/>
          </w:tcPr>
          <w:p w14:paraId="0B2A5951" w14:textId="77777777" w:rsidR="00B34AFB" w:rsidRPr="002A44F8" w:rsidRDefault="00B34AFB" w:rsidP="002F3606">
            <w:pPr>
              <w:spacing w:line="360" w:lineRule="auto"/>
              <w:jc w:val="center"/>
              <w:rPr>
                <w:rFonts w:ascii="Arial" w:hAnsi="Arial" w:cs="Arial"/>
                <w:b/>
                <w:bCs/>
                <w:color w:val="000000"/>
                <w:sz w:val="20"/>
                <w:szCs w:val="20"/>
              </w:rPr>
            </w:pPr>
            <w:r w:rsidRPr="002A44F8">
              <w:rPr>
                <w:rFonts w:ascii="Arial" w:hAnsi="Arial" w:cs="Arial"/>
                <w:b/>
                <w:bCs/>
                <w:color w:val="000000"/>
                <w:sz w:val="20"/>
                <w:szCs w:val="20"/>
              </w:rPr>
              <w:t>Análisis</w:t>
            </w:r>
          </w:p>
        </w:tc>
      </w:tr>
      <w:tr w:rsidR="00B34AFB" w:rsidRPr="002A44F8" w14:paraId="11A9C756" w14:textId="77777777" w:rsidTr="002F3606">
        <w:tblPrEx>
          <w:tblCellMar>
            <w:left w:w="70" w:type="dxa"/>
            <w:right w:w="70" w:type="dxa"/>
          </w:tblCellMar>
        </w:tblPrEx>
        <w:trPr>
          <w:trHeight w:val="3528"/>
        </w:trPr>
        <w:tc>
          <w:tcPr>
            <w:tcW w:w="5824" w:type="dxa"/>
          </w:tcPr>
          <w:p w14:paraId="142A14DB" w14:textId="77777777" w:rsidR="00B34AFB" w:rsidRPr="002A44F8" w:rsidRDefault="00B34AFB" w:rsidP="002F3606">
            <w:pPr>
              <w:spacing w:line="360" w:lineRule="auto"/>
              <w:jc w:val="both"/>
              <w:rPr>
                <w:rFonts w:ascii="Arial" w:hAnsi="Arial" w:cs="Arial"/>
                <w:color w:val="000000"/>
                <w:sz w:val="20"/>
                <w:szCs w:val="20"/>
              </w:rPr>
            </w:pPr>
            <w:r>
              <w:rPr>
                <w:noProof/>
                <w:lang w:eastAsia="es-MX"/>
              </w:rPr>
              <w:drawing>
                <wp:anchor distT="0" distB="0" distL="114300" distR="114300" simplePos="0" relativeHeight="251665408" behindDoc="0" locked="0" layoutInCell="1" allowOverlap="1" wp14:anchorId="24DFA9F3" wp14:editId="33879962">
                  <wp:simplePos x="0" y="0"/>
                  <wp:positionH relativeFrom="column">
                    <wp:posOffset>102870</wp:posOffset>
                  </wp:positionH>
                  <wp:positionV relativeFrom="paragraph">
                    <wp:posOffset>64135</wp:posOffset>
                  </wp:positionV>
                  <wp:extent cx="3370580" cy="2152650"/>
                  <wp:effectExtent l="0" t="0" r="1270" b="0"/>
                  <wp:wrapNone/>
                  <wp:docPr id="12" name="Imagen 11" descr="Texto, Carta&#10;&#10;Descripción generada automáticamente">
                    <a:extLst xmlns:a="http://schemas.openxmlformats.org/drawingml/2006/main">
                      <a:ext uri="{FF2B5EF4-FFF2-40B4-BE49-F238E27FC236}">
                        <a16:creationId xmlns:a16="http://schemas.microsoft.com/office/drawing/2014/main" id="{91F77B06-2D73-7534-2560-FE429000B0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descr="Texto, Carta&#10;&#10;Descripción generada automáticamente">
                            <a:extLst>
                              <a:ext uri="{FF2B5EF4-FFF2-40B4-BE49-F238E27FC236}">
                                <a16:creationId xmlns:a16="http://schemas.microsoft.com/office/drawing/2014/main" id="{91F77B06-2D73-7534-2560-FE429000B036}"/>
                              </a:ext>
                            </a:extLst>
                          </pic:cNvPr>
                          <pic:cNvPicPr>
                            <a:picLocks noChangeAspect="1"/>
                          </pic:cNvPicPr>
                        </pic:nvPicPr>
                        <pic:blipFill>
                          <a:blip r:embed="rId21"/>
                          <a:stretch>
                            <a:fillRect/>
                          </a:stretch>
                        </pic:blipFill>
                        <pic:spPr>
                          <a:xfrm>
                            <a:off x="0" y="0"/>
                            <a:ext cx="3379795" cy="2158535"/>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shd w:val="clear" w:color="auto" w:fill="auto"/>
            <w:vAlign w:val="center"/>
          </w:tcPr>
          <w:p w14:paraId="2D6EE090" w14:textId="77777777" w:rsidR="00B34AFB" w:rsidRPr="002A44F8" w:rsidRDefault="00B34AFB" w:rsidP="002F3606">
            <w:pPr>
              <w:spacing w:line="360" w:lineRule="auto"/>
              <w:jc w:val="both"/>
              <w:rPr>
                <w:rFonts w:ascii="Arial" w:hAnsi="Arial" w:cs="Arial"/>
                <w:sz w:val="20"/>
                <w:szCs w:val="20"/>
              </w:rPr>
            </w:pPr>
            <w:r>
              <w:rPr>
                <w:rFonts w:ascii="Arial" w:hAnsi="Arial" w:cs="Arial"/>
                <w:color w:val="000000"/>
              </w:rPr>
              <w:t>Los estudiantes reconocieron la importancia de los techos verdes en la reducción de costos y en la ayuda a las abejas, pero expresaron preocupaciones sobre el espacio y el impacto ambiental.</w:t>
            </w:r>
          </w:p>
        </w:tc>
      </w:tr>
      <w:tr w:rsidR="00B34AFB" w:rsidRPr="002A44F8" w14:paraId="699137E8" w14:textId="77777777" w:rsidTr="002F3606">
        <w:trPr>
          <w:trHeight w:val="4253"/>
        </w:trPr>
        <w:tc>
          <w:tcPr>
            <w:tcW w:w="5824" w:type="dxa"/>
          </w:tcPr>
          <w:p w14:paraId="3950EB9C" w14:textId="77777777" w:rsidR="00B34AFB" w:rsidRPr="002A44F8" w:rsidRDefault="00B34AFB" w:rsidP="002F3606">
            <w:pPr>
              <w:spacing w:line="360" w:lineRule="auto"/>
              <w:jc w:val="both"/>
              <w:rPr>
                <w:rFonts w:ascii="Arial" w:hAnsi="Arial" w:cs="Arial"/>
                <w:color w:val="000000"/>
                <w:sz w:val="20"/>
                <w:szCs w:val="20"/>
              </w:rPr>
            </w:pPr>
            <w:r>
              <w:rPr>
                <w:noProof/>
                <w:lang w:eastAsia="es-MX"/>
              </w:rPr>
              <w:drawing>
                <wp:anchor distT="0" distB="0" distL="114300" distR="114300" simplePos="0" relativeHeight="251666432" behindDoc="0" locked="0" layoutInCell="1" allowOverlap="1" wp14:anchorId="74141C3A" wp14:editId="428BDA8A">
                  <wp:simplePos x="0" y="0"/>
                  <wp:positionH relativeFrom="column">
                    <wp:posOffset>567528</wp:posOffset>
                  </wp:positionH>
                  <wp:positionV relativeFrom="paragraph">
                    <wp:posOffset>-442122</wp:posOffset>
                  </wp:positionV>
                  <wp:extent cx="2195518" cy="3389641"/>
                  <wp:effectExtent l="0" t="6667" r="7937" b="7938"/>
                  <wp:wrapNone/>
                  <wp:docPr id="13" name="Imagen 12" descr="Diagrama&#10;&#10;Descripción generada automáticamente">
                    <a:extLst xmlns:a="http://schemas.openxmlformats.org/drawingml/2006/main">
                      <a:ext uri="{FF2B5EF4-FFF2-40B4-BE49-F238E27FC236}">
                        <a16:creationId xmlns:a16="http://schemas.microsoft.com/office/drawing/2014/main" id="{8332DA33-E842-078C-F054-7A17F07BD3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descr="Diagrama&#10;&#10;Descripción generada automáticamente">
                            <a:extLst>
                              <a:ext uri="{FF2B5EF4-FFF2-40B4-BE49-F238E27FC236}">
                                <a16:creationId xmlns:a16="http://schemas.microsoft.com/office/drawing/2014/main" id="{8332DA33-E842-078C-F054-7A17F07BD309}"/>
                              </a:ext>
                            </a:extLst>
                          </pic:cNvPr>
                          <pic:cNvPicPr>
                            <a:picLocks noChangeAspect="1"/>
                          </pic:cNvPicPr>
                        </pic:nvPicPr>
                        <pic:blipFill rotWithShape="1">
                          <a:blip r:embed="rId22"/>
                          <a:srcRect t="21057"/>
                          <a:stretch/>
                        </pic:blipFill>
                        <pic:spPr>
                          <a:xfrm rot="5400000">
                            <a:off x="0" y="0"/>
                            <a:ext cx="2200970" cy="3398058"/>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shd w:val="clear" w:color="auto" w:fill="auto"/>
            <w:vAlign w:val="center"/>
          </w:tcPr>
          <w:p w14:paraId="706B9071" w14:textId="77777777" w:rsidR="00B34AFB" w:rsidRPr="002A44F8" w:rsidRDefault="00B34AFB" w:rsidP="002F3606">
            <w:pPr>
              <w:spacing w:line="360" w:lineRule="auto"/>
              <w:jc w:val="both"/>
              <w:rPr>
                <w:rFonts w:ascii="Arial" w:hAnsi="Arial" w:cs="Arial"/>
                <w:sz w:val="20"/>
                <w:szCs w:val="20"/>
              </w:rPr>
            </w:pPr>
            <w:r>
              <w:rPr>
                <w:rFonts w:ascii="Arial" w:hAnsi="Arial" w:cs="Arial"/>
                <w:color w:val="000000"/>
              </w:rPr>
              <w:t>Los estudiantes destacaron la mejora de la arquitectura de la ciudad y los beneficios para la salud mental y física. Sin embargo, preocupaciones sobre el mantenimiento, la aparición de plagas y la disponibilidad de agua se mencionaron como desventajas.</w:t>
            </w:r>
          </w:p>
        </w:tc>
      </w:tr>
      <w:tr w:rsidR="00B34AFB" w:rsidRPr="002A44F8" w14:paraId="3910F5E4" w14:textId="77777777" w:rsidTr="002F3606">
        <w:trPr>
          <w:trHeight w:val="4249"/>
        </w:trPr>
        <w:tc>
          <w:tcPr>
            <w:tcW w:w="5824" w:type="dxa"/>
          </w:tcPr>
          <w:p w14:paraId="031ABF0A" w14:textId="77777777" w:rsidR="00B34AFB" w:rsidRPr="002A44F8" w:rsidRDefault="00B34AFB" w:rsidP="002F3606">
            <w:pPr>
              <w:spacing w:line="360" w:lineRule="auto"/>
              <w:jc w:val="both"/>
              <w:rPr>
                <w:rFonts w:ascii="Arial" w:hAnsi="Arial" w:cs="Arial"/>
                <w:color w:val="000000"/>
                <w:sz w:val="20"/>
                <w:szCs w:val="20"/>
              </w:rPr>
            </w:pPr>
            <w:r>
              <w:rPr>
                <w:noProof/>
                <w:lang w:eastAsia="es-MX"/>
              </w:rPr>
              <w:drawing>
                <wp:anchor distT="0" distB="0" distL="114300" distR="114300" simplePos="0" relativeHeight="251667456" behindDoc="0" locked="0" layoutInCell="1" allowOverlap="1" wp14:anchorId="0A4BACCA" wp14:editId="14306DE5">
                  <wp:simplePos x="0" y="0"/>
                  <wp:positionH relativeFrom="column">
                    <wp:posOffset>592186</wp:posOffset>
                  </wp:positionH>
                  <wp:positionV relativeFrom="paragraph">
                    <wp:posOffset>-311418</wp:posOffset>
                  </wp:positionV>
                  <wp:extent cx="2235294" cy="3456305"/>
                  <wp:effectExtent l="0" t="953" r="0" b="0"/>
                  <wp:wrapNone/>
                  <wp:docPr id="14" name="Imagen 13" descr="Un dibujo de una persona&#10;&#10;Descripción generada automáticamente con confianza baja">
                    <a:extLst xmlns:a="http://schemas.openxmlformats.org/drawingml/2006/main">
                      <a:ext uri="{FF2B5EF4-FFF2-40B4-BE49-F238E27FC236}">
                        <a16:creationId xmlns:a16="http://schemas.microsoft.com/office/drawing/2014/main" id="{D2463B0B-61C3-62BF-D358-6AF1C7319E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descr="Un dibujo de una persona&#10;&#10;Descripción generada automáticamente con confianza baja">
                            <a:extLst>
                              <a:ext uri="{FF2B5EF4-FFF2-40B4-BE49-F238E27FC236}">
                                <a16:creationId xmlns:a16="http://schemas.microsoft.com/office/drawing/2014/main" id="{D2463B0B-61C3-62BF-D358-6AF1C7319E09}"/>
                              </a:ext>
                            </a:extLst>
                          </pic:cNvPr>
                          <pic:cNvPicPr>
                            <a:picLocks noChangeAspect="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Lst>
                          </a:blip>
                          <a:stretch>
                            <a:fillRect/>
                          </a:stretch>
                        </pic:blipFill>
                        <pic:spPr>
                          <a:xfrm rot="5400000">
                            <a:off x="0" y="0"/>
                            <a:ext cx="2242559" cy="3467539"/>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shd w:val="clear" w:color="auto" w:fill="auto"/>
            <w:vAlign w:val="center"/>
          </w:tcPr>
          <w:p w14:paraId="341F8A7F" w14:textId="77777777" w:rsidR="00B34AFB" w:rsidRPr="002A44F8" w:rsidRDefault="00B34AFB" w:rsidP="002F3606">
            <w:pPr>
              <w:spacing w:line="360" w:lineRule="auto"/>
              <w:jc w:val="both"/>
              <w:rPr>
                <w:rFonts w:ascii="Arial" w:hAnsi="Arial" w:cs="Arial"/>
                <w:sz w:val="20"/>
                <w:szCs w:val="20"/>
              </w:rPr>
            </w:pPr>
            <w:r>
              <w:rPr>
                <w:rFonts w:ascii="Arial" w:hAnsi="Arial" w:cs="Arial"/>
                <w:color w:val="000000"/>
              </w:rPr>
              <w:t>Los estudiantes eligieron el techo verde extensivo y lo asociaron con la mejora de la arquitectura urbana. Reconocieron su contribución al medio ambiente y la salud, pero expresaron preocupaciones sobre el mantenimiento, la aparición de plagas y la disponibilidad de agua, así como sobre el espacio disponible en sus hogares.</w:t>
            </w:r>
          </w:p>
        </w:tc>
      </w:tr>
    </w:tbl>
    <w:p w14:paraId="5AB60ECF" w14:textId="5B4358B6" w:rsidR="00B34AFB" w:rsidRPr="006766FC" w:rsidRDefault="00B34AFB" w:rsidP="00B34AFB">
      <w:pPr>
        <w:jc w:val="both"/>
        <w:rPr>
          <w:rFonts w:ascii="Arial" w:hAnsi="Arial" w:cs="Arial"/>
          <w:i/>
          <w:iCs/>
          <w:sz w:val="24"/>
          <w:szCs w:val="24"/>
        </w:rPr>
      </w:pPr>
      <w:r w:rsidRPr="00807274">
        <w:rPr>
          <w:rFonts w:ascii="Arial" w:hAnsi="Arial" w:cs="Arial"/>
          <w:i/>
          <w:iCs/>
          <w:sz w:val="24"/>
          <w:szCs w:val="24"/>
        </w:rPr>
        <w:lastRenderedPageBreak/>
        <w:t xml:space="preserve">Objetivo Específico </w:t>
      </w:r>
      <w:r>
        <w:rPr>
          <w:rFonts w:ascii="Arial" w:hAnsi="Arial" w:cs="Arial"/>
          <w:i/>
          <w:iCs/>
          <w:sz w:val="24"/>
          <w:szCs w:val="24"/>
        </w:rPr>
        <w:t>3.</w:t>
      </w:r>
    </w:p>
    <w:p w14:paraId="1562F305" w14:textId="5401FFC8" w:rsidR="00B34AFB" w:rsidRDefault="00E55A06" w:rsidP="00E55A06">
      <w:pPr>
        <w:spacing w:line="360" w:lineRule="auto"/>
        <w:jc w:val="both"/>
        <w:rPr>
          <w:rFonts w:ascii="Arial" w:hAnsi="Arial" w:cs="Arial"/>
          <w:sz w:val="24"/>
          <w:szCs w:val="24"/>
        </w:rPr>
      </w:pPr>
      <w:r w:rsidRPr="00E55A06">
        <w:rPr>
          <w:rFonts w:ascii="Arial" w:hAnsi="Arial" w:cs="Arial"/>
          <w:sz w:val="24"/>
          <w:szCs w:val="24"/>
        </w:rPr>
        <w:t xml:space="preserve">Como parte del desarrollo del </w:t>
      </w:r>
      <w:r w:rsidR="00B34AFB" w:rsidRPr="00E55A06">
        <w:rPr>
          <w:rFonts w:ascii="Arial" w:hAnsi="Arial" w:cs="Arial"/>
          <w:sz w:val="24"/>
          <w:szCs w:val="24"/>
        </w:rPr>
        <w:t>Análisis de Ciclo de Vida (ACV) de la cuna a la Puerta</w:t>
      </w:r>
      <w:r>
        <w:rPr>
          <w:rFonts w:ascii="Arial" w:hAnsi="Arial" w:cs="Arial"/>
          <w:sz w:val="24"/>
          <w:szCs w:val="24"/>
        </w:rPr>
        <w:t xml:space="preserve">, se realizó el inventario de materiales, </w:t>
      </w:r>
      <w:r w:rsidRPr="00E55A06">
        <w:rPr>
          <w:rFonts w:ascii="Arial" w:hAnsi="Arial" w:cs="Arial"/>
          <w:sz w:val="24"/>
          <w:szCs w:val="24"/>
        </w:rPr>
        <w:t>para recolectar y cuantificar los materiales empleados en la fabricación, uso y eliminación de un producto o servicio. Esta recopilación sirve evaluar los efectos ambientales en cada etapa del ciclo de vida del producto, desde la extracción de materias primas hasta su disposición final. Este registro permite identificar los recursos naturales utilizados, las emisiones contaminantes, los desechos generados y otros elementos relevantes para comprender el impacto ambiental integral del producto o servicio en consideración</w:t>
      </w:r>
      <w:r w:rsidR="005778E7">
        <w:rPr>
          <w:rFonts w:ascii="Arial" w:hAnsi="Arial" w:cs="Arial"/>
          <w:sz w:val="24"/>
          <w:szCs w:val="24"/>
        </w:rPr>
        <w:t xml:space="preserve"> </w:t>
      </w:r>
      <w:sdt>
        <w:sdtPr>
          <w:rPr>
            <w:rFonts w:ascii="Arial" w:hAnsi="Arial" w:cs="Arial"/>
            <w:color w:val="000000"/>
            <w:sz w:val="24"/>
            <w:szCs w:val="24"/>
          </w:rPr>
          <w:tag w:val="MENDELEY_CITATION_v3_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"/>
          <w:id w:val="-1932425449"/>
          <w:placeholder>
            <w:docPart w:val="DefaultPlaceholder_-1854013440"/>
          </w:placeholder>
        </w:sdtPr>
        <w:sdtContent>
          <w:r w:rsidR="005778E7" w:rsidRPr="005778E7">
            <w:rPr>
              <w:rFonts w:ascii="Arial" w:hAnsi="Arial" w:cs="Arial"/>
              <w:color w:val="000000"/>
              <w:sz w:val="24"/>
              <w:szCs w:val="24"/>
            </w:rPr>
            <w:t>(Levy, 2017)</w:t>
          </w:r>
        </w:sdtContent>
      </w:sdt>
      <w:r w:rsidR="005778E7">
        <w:rPr>
          <w:rFonts w:ascii="Arial" w:hAnsi="Arial" w:cs="Arial"/>
          <w:sz w:val="24"/>
          <w:szCs w:val="24"/>
        </w:rPr>
        <w:t>.</w:t>
      </w:r>
    </w:p>
    <w:p w14:paraId="1011B5CD" w14:textId="131EA02E" w:rsidR="00B34AFB" w:rsidRPr="00B518EE" w:rsidRDefault="00B34AFB" w:rsidP="00B34AFB">
      <w:pPr>
        <w:pStyle w:val="Descripcin"/>
        <w:keepNext/>
        <w:spacing w:after="0"/>
        <w:jc w:val="center"/>
        <w:rPr>
          <w:rFonts w:ascii="Arial" w:hAnsi="Arial" w:cs="Arial"/>
          <w:i w:val="0"/>
          <w:iCs w:val="0"/>
          <w:color w:val="auto"/>
          <w:sz w:val="20"/>
          <w:szCs w:val="20"/>
        </w:rPr>
      </w:pPr>
      <w:bookmarkStart w:id="3" w:name="_Toc73452350"/>
      <w:r w:rsidRPr="00B518EE">
        <w:rPr>
          <w:rFonts w:ascii="Arial" w:hAnsi="Arial" w:cs="Arial"/>
          <w:b/>
          <w:bCs/>
          <w:i w:val="0"/>
          <w:iCs w:val="0"/>
          <w:color w:val="auto"/>
          <w:sz w:val="20"/>
          <w:szCs w:val="20"/>
        </w:rPr>
        <w:t>Tabla</w:t>
      </w:r>
      <w:r>
        <w:rPr>
          <w:rFonts w:ascii="Arial" w:hAnsi="Arial" w:cs="Arial"/>
          <w:b/>
          <w:bCs/>
          <w:i w:val="0"/>
          <w:iCs w:val="0"/>
          <w:color w:val="auto"/>
          <w:sz w:val="20"/>
          <w:szCs w:val="20"/>
        </w:rPr>
        <w:t xml:space="preserve"> </w:t>
      </w:r>
      <w:r w:rsidR="00E55A06">
        <w:rPr>
          <w:rFonts w:ascii="Arial" w:hAnsi="Arial" w:cs="Arial"/>
          <w:b/>
          <w:bCs/>
          <w:i w:val="0"/>
          <w:iCs w:val="0"/>
          <w:color w:val="auto"/>
          <w:sz w:val="20"/>
          <w:szCs w:val="20"/>
        </w:rPr>
        <w:t>4</w:t>
      </w:r>
      <w:r w:rsidRPr="00B518EE">
        <w:rPr>
          <w:rFonts w:ascii="Arial" w:hAnsi="Arial" w:cs="Arial"/>
          <w:b/>
          <w:bCs/>
          <w:i w:val="0"/>
          <w:iCs w:val="0"/>
          <w:color w:val="auto"/>
          <w:sz w:val="20"/>
          <w:szCs w:val="20"/>
        </w:rPr>
        <w:t>.</w:t>
      </w:r>
      <w:r w:rsidRPr="00B518EE">
        <w:rPr>
          <w:rFonts w:ascii="Arial" w:hAnsi="Arial" w:cs="Arial"/>
          <w:i w:val="0"/>
          <w:iCs w:val="0"/>
          <w:color w:val="auto"/>
          <w:sz w:val="20"/>
          <w:szCs w:val="20"/>
        </w:rPr>
        <w:t xml:space="preserve"> </w:t>
      </w:r>
      <w:r>
        <w:rPr>
          <w:rFonts w:ascii="Arial" w:hAnsi="Arial" w:cs="Arial"/>
          <w:i w:val="0"/>
          <w:iCs w:val="0"/>
          <w:color w:val="auto"/>
          <w:sz w:val="20"/>
          <w:szCs w:val="20"/>
        </w:rPr>
        <w:t>Inventario de materiales</w:t>
      </w:r>
      <w:r w:rsidRPr="00B518EE">
        <w:rPr>
          <w:rFonts w:ascii="Arial" w:hAnsi="Arial" w:cs="Arial"/>
          <w:i w:val="0"/>
          <w:iCs w:val="0"/>
          <w:color w:val="auto"/>
          <w:sz w:val="20"/>
          <w:szCs w:val="20"/>
        </w:rPr>
        <w:t xml:space="preserve"> para la elaboración de</w:t>
      </w:r>
      <w:bookmarkEnd w:id="3"/>
      <w:r>
        <w:rPr>
          <w:rFonts w:ascii="Arial" w:hAnsi="Arial" w:cs="Arial"/>
          <w:i w:val="0"/>
          <w:iCs w:val="0"/>
          <w:color w:val="auto"/>
          <w:sz w:val="20"/>
          <w:szCs w:val="20"/>
        </w:rPr>
        <w:t>l ACV</w:t>
      </w:r>
    </w:p>
    <w:tbl>
      <w:tblPr>
        <w:tblStyle w:val="Tablaconcuadrcula"/>
        <w:tblW w:w="8901"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1"/>
        <w:gridCol w:w="2782"/>
        <w:gridCol w:w="2776"/>
        <w:gridCol w:w="1489"/>
        <w:gridCol w:w="1483"/>
      </w:tblGrid>
      <w:tr w:rsidR="00B34AFB" w:rsidRPr="00854641" w14:paraId="5905204D" w14:textId="77777777" w:rsidTr="002F3606">
        <w:trPr>
          <w:trHeight w:val="792"/>
        </w:trPr>
        <w:tc>
          <w:tcPr>
            <w:tcW w:w="371" w:type="dxa"/>
            <w:tcBorders>
              <w:top w:val="single" w:sz="4" w:space="0" w:color="auto"/>
              <w:bottom w:val="single" w:sz="4" w:space="0" w:color="auto"/>
            </w:tcBorders>
            <w:hideMark/>
          </w:tcPr>
          <w:p w14:paraId="127828AE" w14:textId="77777777" w:rsidR="00B34AFB" w:rsidRPr="00854641" w:rsidRDefault="00B34AFB" w:rsidP="002F3606">
            <w:pPr>
              <w:jc w:val="center"/>
              <w:rPr>
                <w:rFonts w:ascii="Arial" w:hAnsi="Arial" w:cs="Arial"/>
                <w:b/>
                <w:bCs/>
                <w:sz w:val="20"/>
                <w:szCs w:val="20"/>
              </w:rPr>
            </w:pPr>
            <w:r w:rsidRPr="00854641">
              <w:rPr>
                <w:rFonts w:ascii="Arial" w:hAnsi="Arial" w:cs="Arial"/>
                <w:b/>
                <w:bCs/>
                <w:sz w:val="20"/>
                <w:szCs w:val="20"/>
              </w:rPr>
              <w:t>#</w:t>
            </w:r>
          </w:p>
        </w:tc>
        <w:tc>
          <w:tcPr>
            <w:tcW w:w="2782" w:type="dxa"/>
            <w:tcBorders>
              <w:top w:val="single" w:sz="4" w:space="0" w:color="auto"/>
              <w:bottom w:val="single" w:sz="4" w:space="0" w:color="auto"/>
            </w:tcBorders>
            <w:hideMark/>
          </w:tcPr>
          <w:p w14:paraId="26BD5F53" w14:textId="77777777" w:rsidR="00B34AFB" w:rsidRPr="00854641" w:rsidRDefault="00B34AFB" w:rsidP="002F3606">
            <w:pPr>
              <w:jc w:val="center"/>
              <w:rPr>
                <w:rFonts w:ascii="Arial" w:hAnsi="Arial" w:cs="Arial"/>
                <w:b/>
                <w:bCs/>
                <w:sz w:val="20"/>
                <w:szCs w:val="20"/>
              </w:rPr>
            </w:pPr>
            <w:r w:rsidRPr="00854641">
              <w:rPr>
                <w:rFonts w:ascii="Arial" w:hAnsi="Arial" w:cs="Arial"/>
                <w:b/>
                <w:bCs/>
                <w:sz w:val="20"/>
                <w:szCs w:val="20"/>
              </w:rPr>
              <w:t>Componente</w:t>
            </w:r>
          </w:p>
        </w:tc>
        <w:tc>
          <w:tcPr>
            <w:tcW w:w="2776" w:type="dxa"/>
            <w:tcBorders>
              <w:top w:val="single" w:sz="4" w:space="0" w:color="auto"/>
              <w:bottom w:val="single" w:sz="4" w:space="0" w:color="auto"/>
            </w:tcBorders>
          </w:tcPr>
          <w:p w14:paraId="49FEAAE6" w14:textId="77777777" w:rsidR="00B34AFB" w:rsidRPr="00854641" w:rsidRDefault="00B34AFB" w:rsidP="002F3606">
            <w:pPr>
              <w:jc w:val="center"/>
              <w:rPr>
                <w:rFonts w:ascii="Arial" w:hAnsi="Arial" w:cs="Arial"/>
                <w:b/>
                <w:bCs/>
                <w:sz w:val="20"/>
                <w:szCs w:val="20"/>
              </w:rPr>
            </w:pPr>
            <w:r w:rsidRPr="00854641">
              <w:rPr>
                <w:rFonts w:ascii="Arial" w:hAnsi="Arial" w:cs="Arial"/>
                <w:b/>
                <w:bCs/>
                <w:sz w:val="20"/>
                <w:szCs w:val="20"/>
              </w:rPr>
              <w:t>Material / Proceso</w:t>
            </w:r>
          </w:p>
        </w:tc>
        <w:tc>
          <w:tcPr>
            <w:tcW w:w="1489" w:type="dxa"/>
            <w:tcBorders>
              <w:top w:val="single" w:sz="4" w:space="0" w:color="auto"/>
              <w:bottom w:val="single" w:sz="4" w:space="0" w:color="auto"/>
            </w:tcBorders>
          </w:tcPr>
          <w:p w14:paraId="49EF18CA" w14:textId="77777777" w:rsidR="00B34AFB" w:rsidRPr="00854641" w:rsidRDefault="00B34AFB" w:rsidP="002F3606">
            <w:pPr>
              <w:jc w:val="center"/>
              <w:rPr>
                <w:rFonts w:ascii="Arial" w:hAnsi="Arial" w:cs="Arial"/>
                <w:b/>
                <w:bCs/>
                <w:sz w:val="20"/>
                <w:szCs w:val="20"/>
              </w:rPr>
            </w:pPr>
            <w:r w:rsidRPr="00854641">
              <w:rPr>
                <w:rFonts w:ascii="Arial" w:hAnsi="Arial" w:cs="Arial"/>
                <w:b/>
                <w:bCs/>
                <w:sz w:val="20"/>
                <w:szCs w:val="20"/>
              </w:rPr>
              <w:t xml:space="preserve">Cantidad </w:t>
            </w:r>
            <w:r>
              <w:rPr>
                <w:rFonts w:ascii="Arial" w:hAnsi="Arial" w:cs="Arial"/>
                <w:b/>
                <w:bCs/>
                <w:sz w:val="20"/>
                <w:szCs w:val="20"/>
              </w:rPr>
              <w:t>unitaria</w:t>
            </w:r>
            <w:r w:rsidRPr="00854641">
              <w:rPr>
                <w:rFonts w:ascii="Arial" w:hAnsi="Arial" w:cs="Arial"/>
                <w:b/>
                <w:bCs/>
                <w:sz w:val="20"/>
                <w:szCs w:val="20"/>
              </w:rPr>
              <w:t xml:space="preserve"> (kg/m</w:t>
            </w:r>
            <w:r w:rsidRPr="00854641">
              <w:rPr>
                <w:rFonts w:ascii="Arial" w:hAnsi="Arial" w:cs="Arial"/>
                <w:b/>
                <w:bCs/>
                <w:sz w:val="20"/>
                <w:szCs w:val="20"/>
                <w:vertAlign w:val="superscript"/>
              </w:rPr>
              <w:t>2</w:t>
            </w:r>
            <w:r w:rsidRPr="00854641">
              <w:rPr>
                <w:rFonts w:ascii="Arial" w:hAnsi="Arial" w:cs="Arial"/>
                <w:b/>
                <w:bCs/>
                <w:sz w:val="20"/>
                <w:szCs w:val="20"/>
              </w:rPr>
              <w:t>)</w:t>
            </w:r>
          </w:p>
        </w:tc>
        <w:tc>
          <w:tcPr>
            <w:tcW w:w="1483" w:type="dxa"/>
            <w:tcBorders>
              <w:top w:val="single" w:sz="4" w:space="0" w:color="auto"/>
              <w:bottom w:val="single" w:sz="4" w:space="0" w:color="auto"/>
            </w:tcBorders>
            <w:hideMark/>
          </w:tcPr>
          <w:p w14:paraId="7496D20D" w14:textId="77777777" w:rsidR="00B34AFB" w:rsidRPr="00854641" w:rsidRDefault="00B34AFB" w:rsidP="002F3606">
            <w:pPr>
              <w:jc w:val="center"/>
              <w:rPr>
                <w:rFonts w:ascii="Arial" w:hAnsi="Arial" w:cs="Arial"/>
                <w:b/>
                <w:bCs/>
                <w:sz w:val="20"/>
                <w:szCs w:val="20"/>
              </w:rPr>
            </w:pPr>
            <w:r w:rsidRPr="00854641">
              <w:rPr>
                <w:rFonts w:ascii="Arial" w:hAnsi="Arial" w:cs="Arial"/>
                <w:b/>
                <w:bCs/>
                <w:sz w:val="20"/>
                <w:szCs w:val="20"/>
              </w:rPr>
              <w:t>Cantidad total (kg/m</w:t>
            </w:r>
            <w:r w:rsidRPr="00854641">
              <w:rPr>
                <w:rFonts w:ascii="Arial" w:hAnsi="Arial" w:cs="Arial"/>
                <w:b/>
                <w:bCs/>
                <w:sz w:val="20"/>
                <w:szCs w:val="20"/>
                <w:vertAlign w:val="superscript"/>
              </w:rPr>
              <w:t>2</w:t>
            </w:r>
            <w:r w:rsidRPr="00854641">
              <w:rPr>
                <w:rFonts w:ascii="Arial" w:hAnsi="Arial" w:cs="Arial"/>
                <w:b/>
                <w:bCs/>
                <w:sz w:val="20"/>
                <w:szCs w:val="20"/>
              </w:rPr>
              <w:t>)</w:t>
            </w:r>
          </w:p>
        </w:tc>
      </w:tr>
      <w:tr w:rsidR="00B34AFB" w:rsidRPr="00854641" w14:paraId="65C6839C" w14:textId="77777777" w:rsidTr="002F3606">
        <w:trPr>
          <w:trHeight w:val="294"/>
        </w:trPr>
        <w:tc>
          <w:tcPr>
            <w:tcW w:w="371" w:type="dxa"/>
            <w:vMerge w:val="restart"/>
            <w:tcBorders>
              <w:top w:val="single" w:sz="4" w:space="0" w:color="auto"/>
            </w:tcBorders>
            <w:hideMark/>
          </w:tcPr>
          <w:p w14:paraId="34B5133F" w14:textId="77777777" w:rsidR="00B34AFB" w:rsidRPr="00854641" w:rsidRDefault="00B34AFB" w:rsidP="002F3606">
            <w:pPr>
              <w:rPr>
                <w:rFonts w:ascii="Arial" w:hAnsi="Arial" w:cs="Arial"/>
                <w:sz w:val="20"/>
                <w:szCs w:val="20"/>
              </w:rPr>
            </w:pPr>
            <w:r w:rsidRPr="00854641">
              <w:rPr>
                <w:rFonts w:ascii="Arial" w:hAnsi="Arial" w:cs="Arial"/>
                <w:sz w:val="20"/>
                <w:szCs w:val="20"/>
              </w:rPr>
              <w:t>1</w:t>
            </w:r>
          </w:p>
        </w:tc>
        <w:tc>
          <w:tcPr>
            <w:tcW w:w="2782" w:type="dxa"/>
            <w:vMerge w:val="restart"/>
            <w:tcBorders>
              <w:top w:val="single" w:sz="4" w:space="0" w:color="auto"/>
            </w:tcBorders>
            <w:hideMark/>
          </w:tcPr>
          <w:p w14:paraId="21B03998" w14:textId="77777777" w:rsidR="00B34AFB" w:rsidRDefault="00B34AFB" w:rsidP="002F3606">
            <w:pPr>
              <w:rPr>
                <w:rFonts w:ascii="Arial" w:hAnsi="Arial" w:cs="Arial"/>
                <w:sz w:val="20"/>
                <w:szCs w:val="20"/>
              </w:rPr>
            </w:pPr>
            <w:r w:rsidRPr="00854641">
              <w:rPr>
                <w:rFonts w:ascii="Arial" w:hAnsi="Arial" w:cs="Arial"/>
                <w:sz w:val="20"/>
                <w:szCs w:val="20"/>
              </w:rPr>
              <w:t>Impermeabilizante (</w:t>
            </w:r>
            <w:r>
              <w:rPr>
                <w:rFonts w:ascii="Arial" w:hAnsi="Arial" w:cs="Arial"/>
                <w:sz w:val="20"/>
                <w:szCs w:val="20"/>
              </w:rPr>
              <w:t>Imperquimia</w:t>
            </w:r>
            <w:r w:rsidRPr="00854641">
              <w:rPr>
                <w:rFonts w:ascii="Arial" w:hAnsi="Arial" w:cs="Arial"/>
                <w:sz w:val="20"/>
                <w:szCs w:val="20"/>
              </w:rPr>
              <w:t>)</w:t>
            </w:r>
          </w:p>
          <w:p w14:paraId="009E50AB" w14:textId="77777777" w:rsidR="00B34AFB" w:rsidRPr="00854641" w:rsidRDefault="00B34AFB" w:rsidP="002F3606">
            <w:pPr>
              <w:rPr>
                <w:rFonts w:ascii="Arial" w:hAnsi="Arial" w:cs="Arial"/>
                <w:sz w:val="20"/>
                <w:szCs w:val="20"/>
              </w:rPr>
            </w:pPr>
            <w:r>
              <w:rPr>
                <w:rFonts w:ascii="Arial" w:hAnsi="Arial" w:cs="Arial"/>
                <w:sz w:val="20"/>
                <w:szCs w:val="20"/>
              </w:rPr>
              <w:t xml:space="preserve">Uniplas Jardin Flexo Nano SBS 4.0 PG ROJO </w:t>
            </w:r>
          </w:p>
          <w:p w14:paraId="5489586E" w14:textId="77777777" w:rsidR="00B34AFB" w:rsidRPr="00854641" w:rsidRDefault="00B34AFB" w:rsidP="002F3606">
            <w:pPr>
              <w:rPr>
                <w:rFonts w:ascii="Arial" w:hAnsi="Arial" w:cs="Arial"/>
                <w:sz w:val="20"/>
                <w:szCs w:val="20"/>
              </w:rPr>
            </w:pPr>
          </w:p>
        </w:tc>
        <w:tc>
          <w:tcPr>
            <w:tcW w:w="2776" w:type="dxa"/>
            <w:tcBorders>
              <w:top w:val="single" w:sz="4" w:space="0" w:color="auto"/>
              <w:bottom w:val="single" w:sz="4" w:space="0" w:color="auto"/>
            </w:tcBorders>
          </w:tcPr>
          <w:p w14:paraId="34126987" w14:textId="77777777" w:rsidR="00B34AFB" w:rsidRDefault="00B34AFB" w:rsidP="002F3606">
            <w:pPr>
              <w:jc w:val="both"/>
              <w:rPr>
                <w:rFonts w:ascii="Arial" w:hAnsi="Arial" w:cs="Arial"/>
                <w:sz w:val="20"/>
                <w:szCs w:val="20"/>
              </w:rPr>
            </w:pPr>
            <w:r w:rsidRPr="00854641">
              <w:rPr>
                <w:rFonts w:ascii="Arial" w:hAnsi="Arial" w:cs="Arial"/>
                <w:sz w:val="20"/>
                <w:szCs w:val="20"/>
              </w:rPr>
              <w:t>Bitumen (asfalto)</w:t>
            </w:r>
            <w:r>
              <w:rPr>
                <w:rFonts w:ascii="Arial" w:hAnsi="Arial" w:cs="Arial"/>
                <w:sz w:val="20"/>
                <w:szCs w:val="20"/>
              </w:rPr>
              <w:t xml:space="preserve"> </w:t>
            </w:r>
          </w:p>
        </w:tc>
        <w:tc>
          <w:tcPr>
            <w:tcW w:w="1489" w:type="dxa"/>
            <w:tcBorders>
              <w:top w:val="single" w:sz="4" w:space="0" w:color="auto"/>
              <w:bottom w:val="single" w:sz="4" w:space="0" w:color="auto"/>
            </w:tcBorders>
            <w:vAlign w:val="center"/>
          </w:tcPr>
          <w:p w14:paraId="41671EC2" w14:textId="77777777" w:rsidR="00B34AFB" w:rsidRDefault="00B34AFB" w:rsidP="002F3606">
            <w:pPr>
              <w:jc w:val="center"/>
              <w:rPr>
                <w:rFonts w:ascii="Arial" w:hAnsi="Arial" w:cs="Arial"/>
                <w:sz w:val="20"/>
                <w:szCs w:val="20"/>
              </w:rPr>
            </w:pPr>
            <w:r>
              <w:rPr>
                <w:rFonts w:ascii="Arial" w:hAnsi="Arial" w:cs="Arial"/>
                <w:color w:val="000000"/>
                <w:sz w:val="20"/>
                <w:szCs w:val="20"/>
              </w:rPr>
              <w:t>3.8</w:t>
            </w:r>
          </w:p>
        </w:tc>
        <w:tc>
          <w:tcPr>
            <w:tcW w:w="1483" w:type="dxa"/>
            <w:vMerge w:val="restart"/>
            <w:tcBorders>
              <w:top w:val="single" w:sz="4" w:space="0" w:color="auto"/>
            </w:tcBorders>
            <w:hideMark/>
          </w:tcPr>
          <w:p w14:paraId="2C13D397" w14:textId="77777777" w:rsidR="00B34AFB" w:rsidRDefault="00B34AFB" w:rsidP="002F3606">
            <w:pPr>
              <w:jc w:val="center"/>
              <w:rPr>
                <w:rFonts w:ascii="Arial" w:hAnsi="Arial" w:cs="Arial"/>
                <w:sz w:val="20"/>
                <w:szCs w:val="20"/>
              </w:rPr>
            </w:pPr>
          </w:p>
          <w:p w14:paraId="0FA91CE7" w14:textId="77777777" w:rsidR="00B34AFB" w:rsidRPr="00854641" w:rsidRDefault="00B34AFB" w:rsidP="002F3606">
            <w:pPr>
              <w:jc w:val="center"/>
              <w:rPr>
                <w:rFonts w:ascii="Arial" w:hAnsi="Arial" w:cs="Arial"/>
                <w:sz w:val="20"/>
                <w:szCs w:val="20"/>
              </w:rPr>
            </w:pPr>
            <w:r>
              <w:rPr>
                <w:rFonts w:ascii="Arial" w:hAnsi="Arial" w:cs="Arial"/>
                <w:sz w:val="20"/>
                <w:szCs w:val="20"/>
              </w:rPr>
              <w:t>1</w:t>
            </w:r>
          </w:p>
        </w:tc>
      </w:tr>
      <w:tr w:rsidR="00B34AFB" w:rsidRPr="00854641" w14:paraId="6B4AA3ED" w14:textId="77777777" w:rsidTr="002F3606">
        <w:trPr>
          <w:trHeight w:val="261"/>
        </w:trPr>
        <w:tc>
          <w:tcPr>
            <w:tcW w:w="371" w:type="dxa"/>
            <w:vMerge/>
            <w:hideMark/>
          </w:tcPr>
          <w:p w14:paraId="0BB3F2A2" w14:textId="77777777" w:rsidR="00B34AFB" w:rsidRPr="00854641" w:rsidRDefault="00B34AFB" w:rsidP="002F3606">
            <w:pPr>
              <w:rPr>
                <w:rFonts w:ascii="Arial" w:hAnsi="Arial" w:cs="Arial"/>
                <w:sz w:val="20"/>
                <w:szCs w:val="20"/>
              </w:rPr>
            </w:pPr>
          </w:p>
        </w:tc>
        <w:tc>
          <w:tcPr>
            <w:tcW w:w="2782" w:type="dxa"/>
            <w:vMerge/>
            <w:hideMark/>
          </w:tcPr>
          <w:p w14:paraId="116FE71A" w14:textId="77777777" w:rsidR="00B34AFB" w:rsidRPr="00854641" w:rsidRDefault="00B34AFB" w:rsidP="002F3606">
            <w:pPr>
              <w:rPr>
                <w:rFonts w:ascii="Arial" w:hAnsi="Arial" w:cs="Arial"/>
                <w:sz w:val="20"/>
                <w:szCs w:val="20"/>
              </w:rPr>
            </w:pPr>
          </w:p>
        </w:tc>
        <w:tc>
          <w:tcPr>
            <w:tcW w:w="2776" w:type="dxa"/>
            <w:tcBorders>
              <w:top w:val="single" w:sz="4" w:space="0" w:color="auto"/>
              <w:bottom w:val="single" w:sz="4" w:space="0" w:color="auto"/>
            </w:tcBorders>
          </w:tcPr>
          <w:p w14:paraId="0D019768" w14:textId="77777777" w:rsidR="00B34AFB" w:rsidRPr="00854641" w:rsidRDefault="00B34AFB" w:rsidP="002F3606">
            <w:pPr>
              <w:jc w:val="both"/>
              <w:rPr>
                <w:rFonts w:ascii="Arial" w:hAnsi="Arial" w:cs="Arial"/>
                <w:sz w:val="20"/>
                <w:szCs w:val="20"/>
              </w:rPr>
            </w:pPr>
            <w:r>
              <w:rPr>
                <w:rFonts w:ascii="Arial" w:hAnsi="Arial" w:cs="Arial"/>
                <w:sz w:val="20"/>
                <w:szCs w:val="20"/>
              </w:rPr>
              <w:t xml:space="preserve">Polimero reciclado </w:t>
            </w:r>
            <w:r w:rsidRPr="00854641">
              <w:rPr>
                <w:rFonts w:ascii="Arial" w:hAnsi="Arial" w:cs="Arial"/>
                <w:sz w:val="20"/>
                <w:szCs w:val="20"/>
              </w:rPr>
              <w:t xml:space="preserve"> </w:t>
            </w:r>
            <w:r>
              <w:rPr>
                <w:rFonts w:ascii="Arial" w:hAnsi="Arial" w:cs="Arial"/>
                <w:sz w:val="20"/>
                <w:szCs w:val="20"/>
              </w:rPr>
              <w:t>Spun-Bonded</w:t>
            </w:r>
            <w:r w:rsidRPr="00854641">
              <w:rPr>
                <w:rFonts w:ascii="Arial" w:hAnsi="Arial" w:cs="Arial"/>
                <w:sz w:val="20"/>
                <w:szCs w:val="20"/>
              </w:rPr>
              <w:t xml:space="preserve"> </w:t>
            </w:r>
            <w:r>
              <w:rPr>
                <w:rFonts w:ascii="Arial" w:hAnsi="Arial" w:cs="Arial"/>
                <w:sz w:val="20"/>
                <w:szCs w:val="20"/>
              </w:rPr>
              <w:t xml:space="preserve">(SBS) </w:t>
            </w:r>
          </w:p>
        </w:tc>
        <w:tc>
          <w:tcPr>
            <w:tcW w:w="1489" w:type="dxa"/>
            <w:tcBorders>
              <w:top w:val="single" w:sz="4" w:space="0" w:color="auto"/>
              <w:bottom w:val="single" w:sz="4" w:space="0" w:color="auto"/>
            </w:tcBorders>
            <w:vAlign w:val="center"/>
          </w:tcPr>
          <w:p w14:paraId="111A24C9" w14:textId="77777777" w:rsidR="00B34AFB" w:rsidRPr="00854641" w:rsidRDefault="00B34AFB" w:rsidP="002F3606">
            <w:pPr>
              <w:jc w:val="center"/>
              <w:rPr>
                <w:rFonts w:ascii="Arial" w:hAnsi="Arial" w:cs="Arial"/>
                <w:sz w:val="20"/>
                <w:szCs w:val="20"/>
              </w:rPr>
            </w:pPr>
            <w:r>
              <w:rPr>
                <w:rFonts w:ascii="Arial" w:hAnsi="Arial" w:cs="Arial"/>
                <w:color w:val="000000"/>
                <w:sz w:val="20"/>
                <w:szCs w:val="20"/>
              </w:rPr>
              <w:t>1</w:t>
            </w:r>
          </w:p>
        </w:tc>
        <w:tc>
          <w:tcPr>
            <w:tcW w:w="1483" w:type="dxa"/>
            <w:vMerge/>
            <w:hideMark/>
          </w:tcPr>
          <w:p w14:paraId="3301E8BF" w14:textId="77777777" w:rsidR="00B34AFB" w:rsidRPr="00854641" w:rsidRDefault="00B34AFB" w:rsidP="002F3606">
            <w:pPr>
              <w:jc w:val="center"/>
              <w:rPr>
                <w:rFonts w:ascii="Arial" w:hAnsi="Arial" w:cs="Arial"/>
                <w:sz w:val="20"/>
                <w:szCs w:val="20"/>
              </w:rPr>
            </w:pPr>
          </w:p>
        </w:tc>
      </w:tr>
      <w:tr w:rsidR="00B34AFB" w:rsidRPr="00854641" w14:paraId="083061E4" w14:textId="77777777" w:rsidTr="002F3606">
        <w:trPr>
          <w:trHeight w:val="74"/>
        </w:trPr>
        <w:tc>
          <w:tcPr>
            <w:tcW w:w="371" w:type="dxa"/>
            <w:vMerge/>
            <w:hideMark/>
          </w:tcPr>
          <w:p w14:paraId="297FB24F" w14:textId="77777777" w:rsidR="00B34AFB" w:rsidRPr="00854641" w:rsidRDefault="00B34AFB" w:rsidP="002F3606">
            <w:pPr>
              <w:rPr>
                <w:rFonts w:ascii="Arial" w:hAnsi="Arial" w:cs="Arial"/>
                <w:sz w:val="20"/>
                <w:szCs w:val="20"/>
              </w:rPr>
            </w:pPr>
          </w:p>
        </w:tc>
        <w:tc>
          <w:tcPr>
            <w:tcW w:w="2782" w:type="dxa"/>
            <w:vMerge/>
            <w:hideMark/>
          </w:tcPr>
          <w:p w14:paraId="22E85A3E" w14:textId="77777777" w:rsidR="00B34AFB" w:rsidRPr="00854641" w:rsidRDefault="00B34AFB" w:rsidP="002F3606">
            <w:pPr>
              <w:rPr>
                <w:rFonts w:ascii="Arial" w:hAnsi="Arial" w:cs="Arial"/>
                <w:sz w:val="20"/>
                <w:szCs w:val="20"/>
              </w:rPr>
            </w:pPr>
          </w:p>
        </w:tc>
        <w:tc>
          <w:tcPr>
            <w:tcW w:w="2776" w:type="dxa"/>
            <w:tcBorders>
              <w:top w:val="single" w:sz="4" w:space="0" w:color="auto"/>
              <w:bottom w:val="single" w:sz="4" w:space="0" w:color="auto"/>
            </w:tcBorders>
          </w:tcPr>
          <w:p w14:paraId="46DAB252" w14:textId="77777777" w:rsidR="00B34AFB" w:rsidRPr="00854641" w:rsidRDefault="00B34AFB" w:rsidP="002F3606">
            <w:pPr>
              <w:jc w:val="both"/>
              <w:rPr>
                <w:rFonts w:ascii="Arial" w:hAnsi="Arial" w:cs="Arial"/>
                <w:sz w:val="20"/>
                <w:szCs w:val="20"/>
              </w:rPr>
            </w:pPr>
            <w:r>
              <w:rPr>
                <w:rFonts w:ascii="Arial" w:hAnsi="Arial" w:cs="Arial"/>
                <w:sz w:val="20"/>
                <w:szCs w:val="20"/>
              </w:rPr>
              <w:t xml:space="preserve">Cargas inertes </w:t>
            </w:r>
          </w:p>
        </w:tc>
        <w:tc>
          <w:tcPr>
            <w:tcW w:w="1489" w:type="dxa"/>
            <w:tcBorders>
              <w:top w:val="single" w:sz="4" w:space="0" w:color="auto"/>
              <w:bottom w:val="single" w:sz="4" w:space="0" w:color="auto"/>
            </w:tcBorders>
            <w:vAlign w:val="center"/>
          </w:tcPr>
          <w:p w14:paraId="4EF7DDAA" w14:textId="77777777" w:rsidR="00B34AFB" w:rsidRPr="00854641" w:rsidRDefault="00B34AFB" w:rsidP="002F3606">
            <w:pPr>
              <w:jc w:val="center"/>
              <w:rPr>
                <w:rFonts w:ascii="Arial" w:hAnsi="Arial" w:cs="Arial"/>
                <w:sz w:val="20"/>
                <w:szCs w:val="20"/>
              </w:rPr>
            </w:pPr>
            <w:r>
              <w:rPr>
                <w:rFonts w:ascii="Arial" w:hAnsi="Arial" w:cs="Arial"/>
                <w:color w:val="000000"/>
                <w:sz w:val="20"/>
                <w:szCs w:val="20"/>
              </w:rPr>
              <w:t>3</w:t>
            </w:r>
          </w:p>
        </w:tc>
        <w:tc>
          <w:tcPr>
            <w:tcW w:w="1483" w:type="dxa"/>
            <w:vMerge/>
            <w:hideMark/>
          </w:tcPr>
          <w:p w14:paraId="15FF8F7D" w14:textId="77777777" w:rsidR="00B34AFB" w:rsidRPr="00854641" w:rsidRDefault="00B34AFB" w:rsidP="002F3606">
            <w:pPr>
              <w:jc w:val="center"/>
              <w:rPr>
                <w:rFonts w:ascii="Arial" w:hAnsi="Arial" w:cs="Arial"/>
                <w:sz w:val="20"/>
                <w:szCs w:val="20"/>
              </w:rPr>
            </w:pPr>
          </w:p>
        </w:tc>
      </w:tr>
      <w:tr w:rsidR="00B34AFB" w:rsidRPr="00854641" w14:paraId="0704076B" w14:textId="77777777" w:rsidTr="002F3606">
        <w:trPr>
          <w:trHeight w:val="74"/>
        </w:trPr>
        <w:tc>
          <w:tcPr>
            <w:tcW w:w="371" w:type="dxa"/>
            <w:vMerge/>
          </w:tcPr>
          <w:p w14:paraId="43281323" w14:textId="77777777" w:rsidR="00B34AFB" w:rsidRPr="00854641" w:rsidRDefault="00B34AFB" w:rsidP="002F3606">
            <w:pPr>
              <w:rPr>
                <w:rFonts w:ascii="Arial" w:hAnsi="Arial" w:cs="Arial"/>
                <w:sz w:val="20"/>
                <w:szCs w:val="20"/>
              </w:rPr>
            </w:pPr>
          </w:p>
        </w:tc>
        <w:tc>
          <w:tcPr>
            <w:tcW w:w="2782" w:type="dxa"/>
            <w:vMerge/>
          </w:tcPr>
          <w:p w14:paraId="7372FF1A" w14:textId="77777777" w:rsidR="00B34AFB" w:rsidRPr="00854641" w:rsidRDefault="00B34AFB" w:rsidP="002F3606">
            <w:pPr>
              <w:rPr>
                <w:rFonts w:ascii="Arial" w:hAnsi="Arial" w:cs="Arial"/>
                <w:sz w:val="20"/>
                <w:szCs w:val="20"/>
              </w:rPr>
            </w:pPr>
          </w:p>
        </w:tc>
        <w:tc>
          <w:tcPr>
            <w:tcW w:w="2776" w:type="dxa"/>
            <w:tcBorders>
              <w:top w:val="single" w:sz="4" w:space="0" w:color="auto"/>
              <w:bottom w:val="single" w:sz="4" w:space="0" w:color="auto"/>
            </w:tcBorders>
          </w:tcPr>
          <w:p w14:paraId="1DB17D09" w14:textId="77777777" w:rsidR="00B34AFB" w:rsidRPr="00854641" w:rsidRDefault="00B34AFB" w:rsidP="002F3606">
            <w:pPr>
              <w:jc w:val="both"/>
              <w:rPr>
                <w:rFonts w:ascii="Arial" w:hAnsi="Arial" w:cs="Arial"/>
                <w:sz w:val="20"/>
                <w:szCs w:val="20"/>
              </w:rPr>
            </w:pPr>
            <w:r>
              <w:rPr>
                <w:rFonts w:ascii="Arial" w:hAnsi="Arial" w:cs="Arial"/>
                <w:sz w:val="20"/>
                <w:szCs w:val="20"/>
              </w:rPr>
              <w:t>Fibra poliéster reciclado</w:t>
            </w:r>
          </w:p>
        </w:tc>
        <w:tc>
          <w:tcPr>
            <w:tcW w:w="1489" w:type="dxa"/>
            <w:tcBorders>
              <w:top w:val="single" w:sz="4" w:space="0" w:color="auto"/>
              <w:bottom w:val="single" w:sz="4" w:space="0" w:color="auto"/>
            </w:tcBorders>
            <w:vAlign w:val="center"/>
          </w:tcPr>
          <w:p w14:paraId="3D168E06" w14:textId="77777777" w:rsidR="00B34AFB" w:rsidRPr="00854641" w:rsidRDefault="00B34AFB" w:rsidP="002F3606">
            <w:pPr>
              <w:jc w:val="center"/>
              <w:rPr>
                <w:rFonts w:ascii="Arial" w:hAnsi="Arial" w:cs="Arial"/>
                <w:sz w:val="20"/>
                <w:szCs w:val="20"/>
              </w:rPr>
            </w:pPr>
            <w:r>
              <w:rPr>
                <w:rFonts w:ascii="Arial" w:hAnsi="Arial" w:cs="Arial"/>
                <w:color w:val="000000"/>
                <w:sz w:val="20"/>
                <w:szCs w:val="20"/>
              </w:rPr>
              <w:t>0.5</w:t>
            </w:r>
          </w:p>
        </w:tc>
        <w:tc>
          <w:tcPr>
            <w:tcW w:w="1483" w:type="dxa"/>
            <w:vMerge/>
          </w:tcPr>
          <w:p w14:paraId="25534829" w14:textId="77777777" w:rsidR="00B34AFB" w:rsidRPr="00854641" w:rsidRDefault="00B34AFB" w:rsidP="002F3606">
            <w:pPr>
              <w:jc w:val="center"/>
              <w:rPr>
                <w:rFonts w:ascii="Arial" w:hAnsi="Arial" w:cs="Arial"/>
                <w:sz w:val="20"/>
                <w:szCs w:val="20"/>
              </w:rPr>
            </w:pPr>
          </w:p>
        </w:tc>
      </w:tr>
      <w:tr w:rsidR="00B34AFB" w:rsidRPr="00854641" w14:paraId="327DD00B" w14:textId="77777777" w:rsidTr="002F3606">
        <w:trPr>
          <w:trHeight w:val="74"/>
        </w:trPr>
        <w:tc>
          <w:tcPr>
            <w:tcW w:w="371" w:type="dxa"/>
            <w:vMerge/>
          </w:tcPr>
          <w:p w14:paraId="409D4207" w14:textId="77777777" w:rsidR="00B34AFB" w:rsidRPr="00854641" w:rsidRDefault="00B34AFB" w:rsidP="002F3606">
            <w:pPr>
              <w:rPr>
                <w:rFonts w:ascii="Arial" w:hAnsi="Arial" w:cs="Arial"/>
                <w:sz w:val="20"/>
                <w:szCs w:val="20"/>
              </w:rPr>
            </w:pPr>
          </w:p>
        </w:tc>
        <w:tc>
          <w:tcPr>
            <w:tcW w:w="2782" w:type="dxa"/>
            <w:vMerge/>
          </w:tcPr>
          <w:p w14:paraId="6BFADC2F" w14:textId="77777777" w:rsidR="00B34AFB" w:rsidRPr="00854641" w:rsidRDefault="00B34AFB" w:rsidP="002F3606">
            <w:pPr>
              <w:rPr>
                <w:rFonts w:ascii="Arial" w:hAnsi="Arial" w:cs="Arial"/>
                <w:sz w:val="20"/>
                <w:szCs w:val="20"/>
              </w:rPr>
            </w:pPr>
          </w:p>
        </w:tc>
        <w:tc>
          <w:tcPr>
            <w:tcW w:w="2776" w:type="dxa"/>
            <w:tcBorders>
              <w:top w:val="single" w:sz="4" w:space="0" w:color="auto"/>
              <w:bottom w:val="single" w:sz="4" w:space="0" w:color="auto"/>
            </w:tcBorders>
          </w:tcPr>
          <w:p w14:paraId="11DDE885" w14:textId="77777777" w:rsidR="00B34AFB" w:rsidRPr="00854641" w:rsidRDefault="00B34AFB" w:rsidP="002F3606">
            <w:pPr>
              <w:jc w:val="both"/>
              <w:rPr>
                <w:rFonts w:ascii="Arial" w:hAnsi="Arial" w:cs="Arial"/>
                <w:sz w:val="20"/>
                <w:szCs w:val="20"/>
              </w:rPr>
            </w:pPr>
            <w:r>
              <w:rPr>
                <w:rFonts w:ascii="Arial" w:hAnsi="Arial" w:cs="Arial"/>
                <w:sz w:val="20"/>
                <w:szCs w:val="20"/>
              </w:rPr>
              <w:t xml:space="preserve">Gravilla ceramizada </w:t>
            </w:r>
          </w:p>
        </w:tc>
        <w:tc>
          <w:tcPr>
            <w:tcW w:w="1489" w:type="dxa"/>
            <w:tcBorders>
              <w:top w:val="single" w:sz="4" w:space="0" w:color="auto"/>
              <w:bottom w:val="single" w:sz="4" w:space="0" w:color="auto"/>
            </w:tcBorders>
            <w:vAlign w:val="center"/>
          </w:tcPr>
          <w:p w14:paraId="092DE9F2" w14:textId="77777777" w:rsidR="00B34AFB" w:rsidRPr="00854641" w:rsidRDefault="00B34AFB" w:rsidP="002F3606">
            <w:pPr>
              <w:jc w:val="center"/>
              <w:rPr>
                <w:rFonts w:ascii="Arial" w:hAnsi="Arial" w:cs="Arial"/>
                <w:sz w:val="20"/>
                <w:szCs w:val="20"/>
              </w:rPr>
            </w:pPr>
            <w:r>
              <w:rPr>
                <w:rFonts w:ascii="Arial" w:hAnsi="Arial" w:cs="Arial"/>
                <w:color w:val="000000"/>
                <w:sz w:val="20"/>
                <w:szCs w:val="20"/>
              </w:rPr>
              <w:t>1.5</w:t>
            </w:r>
          </w:p>
        </w:tc>
        <w:tc>
          <w:tcPr>
            <w:tcW w:w="1483" w:type="dxa"/>
            <w:vMerge/>
          </w:tcPr>
          <w:p w14:paraId="4174A229" w14:textId="77777777" w:rsidR="00B34AFB" w:rsidRPr="00854641" w:rsidRDefault="00B34AFB" w:rsidP="002F3606">
            <w:pPr>
              <w:jc w:val="center"/>
              <w:rPr>
                <w:rFonts w:ascii="Arial" w:hAnsi="Arial" w:cs="Arial"/>
                <w:sz w:val="20"/>
                <w:szCs w:val="20"/>
              </w:rPr>
            </w:pPr>
          </w:p>
        </w:tc>
      </w:tr>
      <w:tr w:rsidR="00B34AFB" w:rsidRPr="00854641" w14:paraId="7E7AE0AF" w14:textId="77777777" w:rsidTr="002F3606">
        <w:trPr>
          <w:trHeight w:val="74"/>
        </w:trPr>
        <w:tc>
          <w:tcPr>
            <w:tcW w:w="371" w:type="dxa"/>
            <w:vMerge/>
            <w:tcBorders>
              <w:bottom w:val="single" w:sz="4" w:space="0" w:color="auto"/>
            </w:tcBorders>
          </w:tcPr>
          <w:p w14:paraId="1FA304F9" w14:textId="77777777" w:rsidR="00B34AFB" w:rsidRPr="00854641" w:rsidRDefault="00B34AFB" w:rsidP="002F3606">
            <w:pPr>
              <w:rPr>
                <w:rFonts w:ascii="Arial" w:hAnsi="Arial" w:cs="Arial"/>
                <w:sz w:val="20"/>
                <w:szCs w:val="20"/>
              </w:rPr>
            </w:pPr>
          </w:p>
        </w:tc>
        <w:tc>
          <w:tcPr>
            <w:tcW w:w="2782" w:type="dxa"/>
            <w:vMerge/>
            <w:tcBorders>
              <w:bottom w:val="single" w:sz="4" w:space="0" w:color="auto"/>
            </w:tcBorders>
          </w:tcPr>
          <w:p w14:paraId="4C02892A" w14:textId="77777777" w:rsidR="00B34AFB" w:rsidRPr="00854641" w:rsidRDefault="00B34AFB" w:rsidP="002F3606">
            <w:pPr>
              <w:rPr>
                <w:rFonts w:ascii="Arial" w:hAnsi="Arial" w:cs="Arial"/>
                <w:sz w:val="20"/>
                <w:szCs w:val="20"/>
              </w:rPr>
            </w:pPr>
          </w:p>
        </w:tc>
        <w:tc>
          <w:tcPr>
            <w:tcW w:w="2776" w:type="dxa"/>
            <w:tcBorders>
              <w:top w:val="single" w:sz="4" w:space="0" w:color="auto"/>
              <w:bottom w:val="single" w:sz="4" w:space="0" w:color="auto"/>
            </w:tcBorders>
          </w:tcPr>
          <w:p w14:paraId="1854FFC1" w14:textId="77777777" w:rsidR="00B34AFB" w:rsidRPr="00854641" w:rsidRDefault="00B34AFB" w:rsidP="002F3606">
            <w:pPr>
              <w:jc w:val="both"/>
              <w:rPr>
                <w:rFonts w:ascii="Arial" w:hAnsi="Arial" w:cs="Arial"/>
                <w:sz w:val="20"/>
                <w:szCs w:val="20"/>
              </w:rPr>
            </w:pPr>
            <w:r>
              <w:rPr>
                <w:rFonts w:ascii="Arial" w:hAnsi="Arial" w:cs="Arial"/>
                <w:sz w:val="20"/>
                <w:szCs w:val="20"/>
              </w:rPr>
              <w:t xml:space="preserve">P.Q. antiraíz </w:t>
            </w:r>
          </w:p>
        </w:tc>
        <w:tc>
          <w:tcPr>
            <w:tcW w:w="1489" w:type="dxa"/>
            <w:tcBorders>
              <w:top w:val="single" w:sz="4" w:space="0" w:color="auto"/>
              <w:bottom w:val="single" w:sz="4" w:space="0" w:color="auto"/>
            </w:tcBorders>
            <w:vAlign w:val="center"/>
          </w:tcPr>
          <w:p w14:paraId="0FE44D62" w14:textId="77777777" w:rsidR="00B34AFB" w:rsidRPr="00854641" w:rsidRDefault="00B34AFB" w:rsidP="002F3606">
            <w:pPr>
              <w:jc w:val="center"/>
              <w:rPr>
                <w:rFonts w:ascii="Arial" w:hAnsi="Arial" w:cs="Arial"/>
                <w:sz w:val="20"/>
                <w:szCs w:val="20"/>
              </w:rPr>
            </w:pPr>
            <w:r>
              <w:rPr>
                <w:rFonts w:ascii="Arial" w:hAnsi="Arial" w:cs="Arial"/>
                <w:color w:val="000000"/>
                <w:sz w:val="20"/>
                <w:szCs w:val="20"/>
              </w:rPr>
              <w:t>0.3</w:t>
            </w:r>
          </w:p>
        </w:tc>
        <w:tc>
          <w:tcPr>
            <w:tcW w:w="1483" w:type="dxa"/>
            <w:vMerge/>
          </w:tcPr>
          <w:p w14:paraId="447959E8" w14:textId="77777777" w:rsidR="00B34AFB" w:rsidRPr="00854641" w:rsidRDefault="00B34AFB" w:rsidP="002F3606">
            <w:pPr>
              <w:jc w:val="center"/>
              <w:rPr>
                <w:rFonts w:ascii="Arial" w:hAnsi="Arial" w:cs="Arial"/>
                <w:sz w:val="20"/>
                <w:szCs w:val="20"/>
              </w:rPr>
            </w:pPr>
          </w:p>
        </w:tc>
      </w:tr>
      <w:tr w:rsidR="00B34AFB" w:rsidRPr="00854641" w14:paraId="28885047" w14:textId="77777777" w:rsidTr="002F3606">
        <w:trPr>
          <w:trHeight w:val="291"/>
        </w:trPr>
        <w:tc>
          <w:tcPr>
            <w:tcW w:w="371" w:type="dxa"/>
            <w:tcBorders>
              <w:top w:val="single" w:sz="4" w:space="0" w:color="auto"/>
              <w:bottom w:val="single" w:sz="4" w:space="0" w:color="auto"/>
            </w:tcBorders>
            <w:hideMark/>
          </w:tcPr>
          <w:p w14:paraId="4B0A9DBF" w14:textId="77777777" w:rsidR="00B34AFB" w:rsidRPr="00854641" w:rsidRDefault="00B34AFB" w:rsidP="002F3606">
            <w:pPr>
              <w:rPr>
                <w:rFonts w:ascii="Arial" w:hAnsi="Arial" w:cs="Arial"/>
                <w:sz w:val="20"/>
                <w:szCs w:val="20"/>
              </w:rPr>
            </w:pPr>
            <w:r>
              <w:rPr>
                <w:rFonts w:ascii="Arial" w:hAnsi="Arial" w:cs="Arial"/>
                <w:sz w:val="20"/>
                <w:szCs w:val="20"/>
              </w:rPr>
              <w:t>2</w:t>
            </w:r>
          </w:p>
        </w:tc>
        <w:tc>
          <w:tcPr>
            <w:tcW w:w="2782" w:type="dxa"/>
            <w:tcBorders>
              <w:top w:val="single" w:sz="4" w:space="0" w:color="auto"/>
              <w:bottom w:val="single" w:sz="4" w:space="0" w:color="auto"/>
            </w:tcBorders>
            <w:hideMark/>
          </w:tcPr>
          <w:p w14:paraId="7152921C" w14:textId="77777777" w:rsidR="00B34AFB" w:rsidRPr="00854641" w:rsidRDefault="00B34AFB" w:rsidP="002F3606">
            <w:pPr>
              <w:rPr>
                <w:rFonts w:ascii="Arial" w:hAnsi="Arial" w:cs="Arial"/>
                <w:sz w:val="20"/>
                <w:szCs w:val="20"/>
              </w:rPr>
            </w:pPr>
            <w:r w:rsidRPr="00854641">
              <w:rPr>
                <w:rFonts w:ascii="Arial" w:hAnsi="Arial" w:cs="Arial"/>
                <w:sz w:val="20"/>
                <w:szCs w:val="20"/>
              </w:rPr>
              <w:t>Geotextil tejido</w:t>
            </w:r>
          </w:p>
        </w:tc>
        <w:tc>
          <w:tcPr>
            <w:tcW w:w="2776" w:type="dxa"/>
            <w:tcBorders>
              <w:top w:val="single" w:sz="4" w:space="0" w:color="auto"/>
              <w:bottom w:val="single" w:sz="4" w:space="0" w:color="auto"/>
            </w:tcBorders>
          </w:tcPr>
          <w:p w14:paraId="07BC2154" w14:textId="77777777" w:rsidR="00B34AFB" w:rsidRPr="00854641" w:rsidRDefault="00B34AFB" w:rsidP="002F3606">
            <w:pPr>
              <w:jc w:val="both"/>
              <w:rPr>
                <w:rFonts w:ascii="Arial" w:hAnsi="Arial" w:cs="Arial"/>
                <w:sz w:val="20"/>
                <w:szCs w:val="20"/>
              </w:rPr>
            </w:pPr>
            <w:r w:rsidRPr="00854641">
              <w:rPr>
                <w:rFonts w:ascii="Arial" w:hAnsi="Arial" w:cs="Arial"/>
                <w:sz w:val="20"/>
                <w:szCs w:val="20"/>
              </w:rPr>
              <w:t>Poliéster</w:t>
            </w:r>
          </w:p>
        </w:tc>
        <w:tc>
          <w:tcPr>
            <w:tcW w:w="1489" w:type="dxa"/>
            <w:tcBorders>
              <w:top w:val="single" w:sz="4" w:space="0" w:color="auto"/>
              <w:bottom w:val="single" w:sz="4" w:space="0" w:color="auto"/>
            </w:tcBorders>
          </w:tcPr>
          <w:p w14:paraId="57574F3B" w14:textId="77777777" w:rsidR="00B34AFB" w:rsidRPr="00854641" w:rsidRDefault="00B34AFB" w:rsidP="002F3606">
            <w:pPr>
              <w:jc w:val="center"/>
              <w:rPr>
                <w:rFonts w:ascii="Arial" w:hAnsi="Arial" w:cs="Arial"/>
                <w:sz w:val="20"/>
                <w:szCs w:val="20"/>
              </w:rPr>
            </w:pPr>
            <w:r w:rsidRPr="00854641">
              <w:rPr>
                <w:rFonts w:ascii="Arial" w:hAnsi="Arial" w:cs="Arial"/>
                <w:sz w:val="20"/>
                <w:szCs w:val="20"/>
              </w:rPr>
              <w:t>0.2</w:t>
            </w:r>
          </w:p>
        </w:tc>
        <w:tc>
          <w:tcPr>
            <w:tcW w:w="1483" w:type="dxa"/>
            <w:tcBorders>
              <w:top w:val="single" w:sz="4" w:space="0" w:color="auto"/>
              <w:bottom w:val="single" w:sz="4" w:space="0" w:color="auto"/>
            </w:tcBorders>
            <w:hideMark/>
          </w:tcPr>
          <w:p w14:paraId="4B8781B8" w14:textId="77777777" w:rsidR="00B34AFB" w:rsidRPr="00854641" w:rsidRDefault="00B34AFB" w:rsidP="002F3606">
            <w:pPr>
              <w:jc w:val="center"/>
              <w:rPr>
                <w:rFonts w:ascii="Arial" w:hAnsi="Arial" w:cs="Arial"/>
                <w:sz w:val="20"/>
                <w:szCs w:val="20"/>
              </w:rPr>
            </w:pPr>
            <w:r w:rsidRPr="00854641">
              <w:rPr>
                <w:rFonts w:ascii="Arial" w:hAnsi="Arial" w:cs="Arial"/>
                <w:sz w:val="20"/>
                <w:szCs w:val="20"/>
              </w:rPr>
              <w:t>0.2</w:t>
            </w:r>
          </w:p>
        </w:tc>
      </w:tr>
      <w:tr w:rsidR="00B34AFB" w:rsidRPr="00854641" w14:paraId="680D77ED" w14:textId="77777777" w:rsidTr="002F3606">
        <w:trPr>
          <w:trHeight w:val="291"/>
        </w:trPr>
        <w:tc>
          <w:tcPr>
            <w:tcW w:w="371" w:type="dxa"/>
            <w:vMerge w:val="restart"/>
            <w:tcBorders>
              <w:top w:val="single" w:sz="4" w:space="0" w:color="auto"/>
            </w:tcBorders>
            <w:noWrap/>
            <w:hideMark/>
          </w:tcPr>
          <w:p w14:paraId="107C84DE" w14:textId="77777777" w:rsidR="00B34AFB" w:rsidRPr="00854641" w:rsidRDefault="00B34AFB" w:rsidP="002F3606">
            <w:pPr>
              <w:rPr>
                <w:rFonts w:ascii="Arial" w:hAnsi="Arial" w:cs="Arial"/>
                <w:sz w:val="20"/>
                <w:szCs w:val="20"/>
              </w:rPr>
            </w:pPr>
            <w:r>
              <w:rPr>
                <w:rFonts w:ascii="Arial" w:hAnsi="Arial" w:cs="Arial"/>
                <w:sz w:val="20"/>
                <w:szCs w:val="20"/>
              </w:rPr>
              <w:t>3</w:t>
            </w:r>
          </w:p>
        </w:tc>
        <w:tc>
          <w:tcPr>
            <w:tcW w:w="2782" w:type="dxa"/>
            <w:vMerge w:val="restart"/>
            <w:tcBorders>
              <w:top w:val="single" w:sz="4" w:space="0" w:color="auto"/>
            </w:tcBorders>
            <w:noWrap/>
            <w:hideMark/>
          </w:tcPr>
          <w:p w14:paraId="140200A8" w14:textId="77777777" w:rsidR="00B34AFB" w:rsidRPr="00854641" w:rsidRDefault="00B34AFB" w:rsidP="002F3606">
            <w:pPr>
              <w:rPr>
                <w:rFonts w:ascii="Arial" w:hAnsi="Arial" w:cs="Arial"/>
                <w:sz w:val="20"/>
                <w:szCs w:val="20"/>
              </w:rPr>
            </w:pPr>
            <w:r w:rsidRPr="00854641">
              <w:rPr>
                <w:rFonts w:ascii="Arial" w:hAnsi="Arial" w:cs="Arial"/>
                <w:sz w:val="20"/>
                <w:szCs w:val="20"/>
              </w:rPr>
              <w:t xml:space="preserve">Drenante </w:t>
            </w:r>
            <w:r>
              <w:rPr>
                <w:rFonts w:ascii="Arial" w:hAnsi="Arial" w:cs="Arial"/>
                <w:sz w:val="20"/>
                <w:szCs w:val="20"/>
              </w:rPr>
              <w:t>(MOR)</w:t>
            </w:r>
          </w:p>
        </w:tc>
        <w:tc>
          <w:tcPr>
            <w:tcW w:w="2776" w:type="dxa"/>
            <w:tcBorders>
              <w:top w:val="single" w:sz="4" w:space="0" w:color="auto"/>
              <w:bottom w:val="single" w:sz="4" w:space="0" w:color="auto"/>
            </w:tcBorders>
          </w:tcPr>
          <w:p w14:paraId="2BDFF5DD" w14:textId="77777777" w:rsidR="00B34AFB" w:rsidRPr="00854641" w:rsidRDefault="00B34AFB" w:rsidP="002F3606">
            <w:pPr>
              <w:jc w:val="both"/>
              <w:rPr>
                <w:rFonts w:ascii="Arial" w:hAnsi="Arial" w:cs="Arial"/>
                <w:sz w:val="20"/>
                <w:szCs w:val="20"/>
              </w:rPr>
            </w:pPr>
            <w:r w:rsidRPr="00854641">
              <w:rPr>
                <w:rFonts w:ascii="Arial" w:hAnsi="Arial" w:cs="Arial"/>
                <w:sz w:val="20"/>
                <w:szCs w:val="20"/>
              </w:rPr>
              <w:t>Paja</w:t>
            </w:r>
          </w:p>
        </w:tc>
        <w:tc>
          <w:tcPr>
            <w:tcW w:w="1489" w:type="dxa"/>
            <w:tcBorders>
              <w:top w:val="single" w:sz="4" w:space="0" w:color="auto"/>
              <w:bottom w:val="single" w:sz="4" w:space="0" w:color="auto"/>
            </w:tcBorders>
          </w:tcPr>
          <w:p w14:paraId="49E7E80A" w14:textId="77777777" w:rsidR="00B34AFB" w:rsidRPr="00854641" w:rsidRDefault="00B34AFB" w:rsidP="002F3606">
            <w:pPr>
              <w:jc w:val="center"/>
              <w:rPr>
                <w:rFonts w:ascii="Arial" w:hAnsi="Arial" w:cs="Arial"/>
                <w:sz w:val="20"/>
                <w:szCs w:val="20"/>
              </w:rPr>
            </w:pPr>
            <w:r>
              <w:rPr>
                <w:rFonts w:ascii="Arial" w:hAnsi="Arial" w:cs="Arial"/>
                <w:sz w:val="20"/>
                <w:szCs w:val="20"/>
              </w:rPr>
              <w:t>3.3</w:t>
            </w:r>
          </w:p>
        </w:tc>
        <w:tc>
          <w:tcPr>
            <w:tcW w:w="1483" w:type="dxa"/>
            <w:vMerge w:val="restart"/>
            <w:tcBorders>
              <w:top w:val="single" w:sz="4" w:space="0" w:color="auto"/>
            </w:tcBorders>
            <w:noWrap/>
            <w:hideMark/>
          </w:tcPr>
          <w:p w14:paraId="60BDAFC8" w14:textId="77777777" w:rsidR="00B34AFB" w:rsidRPr="00854641" w:rsidRDefault="00B34AFB" w:rsidP="002F3606">
            <w:pPr>
              <w:jc w:val="center"/>
              <w:rPr>
                <w:rFonts w:ascii="Arial" w:hAnsi="Arial" w:cs="Arial"/>
                <w:sz w:val="20"/>
                <w:szCs w:val="20"/>
              </w:rPr>
            </w:pPr>
            <w:r>
              <w:rPr>
                <w:rFonts w:ascii="Arial" w:hAnsi="Arial" w:cs="Arial"/>
                <w:sz w:val="20"/>
                <w:szCs w:val="20"/>
              </w:rPr>
              <w:t>6.7</w:t>
            </w:r>
          </w:p>
        </w:tc>
      </w:tr>
      <w:tr w:rsidR="00B34AFB" w:rsidRPr="00854641" w14:paraId="6C84C7A4" w14:textId="77777777" w:rsidTr="002F3606">
        <w:trPr>
          <w:trHeight w:val="291"/>
        </w:trPr>
        <w:tc>
          <w:tcPr>
            <w:tcW w:w="371" w:type="dxa"/>
            <w:vMerge/>
            <w:tcBorders>
              <w:bottom w:val="single" w:sz="4" w:space="0" w:color="auto"/>
            </w:tcBorders>
            <w:noWrap/>
          </w:tcPr>
          <w:p w14:paraId="67BEAAFE" w14:textId="77777777" w:rsidR="00B34AFB" w:rsidRPr="00854641" w:rsidRDefault="00B34AFB" w:rsidP="002F3606">
            <w:pPr>
              <w:rPr>
                <w:rFonts w:ascii="Arial" w:hAnsi="Arial" w:cs="Arial"/>
                <w:sz w:val="20"/>
                <w:szCs w:val="20"/>
              </w:rPr>
            </w:pPr>
          </w:p>
        </w:tc>
        <w:tc>
          <w:tcPr>
            <w:tcW w:w="2782" w:type="dxa"/>
            <w:vMerge/>
            <w:tcBorders>
              <w:bottom w:val="single" w:sz="4" w:space="0" w:color="auto"/>
            </w:tcBorders>
            <w:noWrap/>
          </w:tcPr>
          <w:p w14:paraId="18B2C1B2" w14:textId="77777777" w:rsidR="00B34AFB" w:rsidRPr="00854641" w:rsidRDefault="00B34AFB" w:rsidP="002F3606">
            <w:pPr>
              <w:rPr>
                <w:rFonts w:ascii="Arial" w:hAnsi="Arial" w:cs="Arial"/>
                <w:sz w:val="20"/>
                <w:szCs w:val="20"/>
              </w:rPr>
            </w:pPr>
          </w:p>
        </w:tc>
        <w:tc>
          <w:tcPr>
            <w:tcW w:w="2776" w:type="dxa"/>
            <w:tcBorders>
              <w:top w:val="single" w:sz="4" w:space="0" w:color="auto"/>
              <w:bottom w:val="single" w:sz="4" w:space="0" w:color="auto"/>
            </w:tcBorders>
          </w:tcPr>
          <w:p w14:paraId="1CBD80F7" w14:textId="77777777" w:rsidR="00B34AFB" w:rsidRPr="00854641" w:rsidRDefault="00B34AFB" w:rsidP="002F3606">
            <w:pPr>
              <w:jc w:val="both"/>
              <w:rPr>
                <w:rFonts w:ascii="Arial" w:hAnsi="Arial" w:cs="Arial"/>
                <w:sz w:val="20"/>
                <w:szCs w:val="20"/>
              </w:rPr>
            </w:pPr>
            <w:r>
              <w:rPr>
                <w:rFonts w:ascii="Arial" w:hAnsi="Arial" w:cs="Arial"/>
                <w:sz w:val="20"/>
                <w:szCs w:val="20"/>
              </w:rPr>
              <w:t>Fibra de coco</w:t>
            </w:r>
          </w:p>
        </w:tc>
        <w:tc>
          <w:tcPr>
            <w:tcW w:w="1489" w:type="dxa"/>
            <w:tcBorders>
              <w:top w:val="single" w:sz="4" w:space="0" w:color="auto"/>
              <w:bottom w:val="single" w:sz="4" w:space="0" w:color="auto"/>
            </w:tcBorders>
          </w:tcPr>
          <w:p w14:paraId="2D093928" w14:textId="77777777" w:rsidR="00B34AFB" w:rsidRPr="00854641" w:rsidRDefault="00B34AFB" w:rsidP="002F3606">
            <w:pPr>
              <w:jc w:val="center"/>
              <w:rPr>
                <w:rFonts w:ascii="Arial" w:hAnsi="Arial" w:cs="Arial"/>
                <w:sz w:val="20"/>
                <w:szCs w:val="20"/>
              </w:rPr>
            </w:pPr>
            <w:r>
              <w:rPr>
                <w:rFonts w:ascii="Arial" w:hAnsi="Arial" w:cs="Arial"/>
                <w:sz w:val="20"/>
                <w:szCs w:val="20"/>
              </w:rPr>
              <w:t>3.3</w:t>
            </w:r>
          </w:p>
        </w:tc>
        <w:tc>
          <w:tcPr>
            <w:tcW w:w="1483" w:type="dxa"/>
            <w:vMerge/>
            <w:tcBorders>
              <w:bottom w:val="single" w:sz="4" w:space="0" w:color="auto"/>
            </w:tcBorders>
            <w:noWrap/>
          </w:tcPr>
          <w:p w14:paraId="55E27A90" w14:textId="77777777" w:rsidR="00B34AFB" w:rsidRPr="00854641" w:rsidRDefault="00B34AFB" w:rsidP="002F3606">
            <w:pPr>
              <w:jc w:val="center"/>
              <w:rPr>
                <w:rFonts w:ascii="Arial" w:hAnsi="Arial" w:cs="Arial"/>
                <w:sz w:val="20"/>
                <w:szCs w:val="20"/>
              </w:rPr>
            </w:pPr>
          </w:p>
        </w:tc>
      </w:tr>
      <w:tr w:rsidR="00B34AFB" w:rsidRPr="00854641" w14:paraId="5CBF85EA" w14:textId="77777777" w:rsidTr="002F3606">
        <w:trPr>
          <w:trHeight w:val="190"/>
        </w:trPr>
        <w:tc>
          <w:tcPr>
            <w:tcW w:w="371" w:type="dxa"/>
            <w:vMerge w:val="restart"/>
            <w:tcBorders>
              <w:top w:val="single" w:sz="4" w:space="0" w:color="auto"/>
            </w:tcBorders>
            <w:hideMark/>
          </w:tcPr>
          <w:p w14:paraId="3CEBDCE8" w14:textId="77777777" w:rsidR="00B34AFB" w:rsidRPr="00854641" w:rsidRDefault="00B34AFB" w:rsidP="002F3606">
            <w:pPr>
              <w:rPr>
                <w:rFonts w:ascii="Arial" w:hAnsi="Arial" w:cs="Arial"/>
                <w:sz w:val="20"/>
                <w:szCs w:val="20"/>
              </w:rPr>
            </w:pPr>
            <w:r>
              <w:rPr>
                <w:rFonts w:ascii="Arial" w:hAnsi="Arial" w:cs="Arial"/>
                <w:sz w:val="20"/>
                <w:szCs w:val="20"/>
              </w:rPr>
              <w:t>4</w:t>
            </w:r>
          </w:p>
        </w:tc>
        <w:tc>
          <w:tcPr>
            <w:tcW w:w="2782" w:type="dxa"/>
            <w:vMerge w:val="restart"/>
            <w:tcBorders>
              <w:top w:val="single" w:sz="4" w:space="0" w:color="auto"/>
            </w:tcBorders>
            <w:hideMark/>
          </w:tcPr>
          <w:p w14:paraId="3F869390" w14:textId="77777777" w:rsidR="00B34AFB" w:rsidRPr="00854641" w:rsidRDefault="00B34AFB" w:rsidP="002F3606">
            <w:pPr>
              <w:rPr>
                <w:rFonts w:ascii="Arial" w:hAnsi="Arial" w:cs="Arial"/>
                <w:sz w:val="20"/>
                <w:szCs w:val="20"/>
              </w:rPr>
            </w:pPr>
            <w:r w:rsidRPr="00854641">
              <w:rPr>
                <w:rFonts w:ascii="Arial" w:hAnsi="Arial" w:cs="Arial"/>
                <w:sz w:val="20"/>
                <w:szCs w:val="20"/>
              </w:rPr>
              <w:t>Su</w:t>
            </w:r>
            <w:r>
              <w:rPr>
                <w:rFonts w:ascii="Arial" w:hAnsi="Arial" w:cs="Arial"/>
                <w:sz w:val="20"/>
                <w:szCs w:val="20"/>
              </w:rPr>
              <w:t>s</w:t>
            </w:r>
            <w:r w:rsidRPr="00854641">
              <w:rPr>
                <w:rFonts w:ascii="Arial" w:hAnsi="Arial" w:cs="Arial"/>
                <w:sz w:val="20"/>
                <w:szCs w:val="20"/>
              </w:rPr>
              <w:t>trato</w:t>
            </w:r>
          </w:p>
        </w:tc>
        <w:tc>
          <w:tcPr>
            <w:tcW w:w="2776" w:type="dxa"/>
            <w:tcBorders>
              <w:top w:val="single" w:sz="4" w:space="0" w:color="auto"/>
              <w:bottom w:val="single" w:sz="4" w:space="0" w:color="auto"/>
            </w:tcBorders>
          </w:tcPr>
          <w:p w14:paraId="28D7C8A4" w14:textId="77777777" w:rsidR="00B34AFB" w:rsidRPr="00854641" w:rsidRDefault="00B34AFB" w:rsidP="002F3606">
            <w:pPr>
              <w:jc w:val="both"/>
              <w:rPr>
                <w:rFonts w:ascii="Arial" w:hAnsi="Arial" w:cs="Arial"/>
                <w:sz w:val="20"/>
                <w:szCs w:val="20"/>
              </w:rPr>
            </w:pPr>
            <w:r>
              <w:rPr>
                <w:rFonts w:ascii="Arial" w:hAnsi="Arial" w:cs="Arial"/>
                <w:sz w:val="20"/>
                <w:szCs w:val="20"/>
              </w:rPr>
              <w:t>Composta</w:t>
            </w:r>
          </w:p>
        </w:tc>
        <w:tc>
          <w:tcPr>
            <w:tcW w:w="1489" w:type="dxa"/>
            <w:tcBorders>
              <w:top w:val="single" w:sz="4" w:space="0" w:color="auto"/>
              <w:bottom w:val="single" w:sz="4" w:space="0" w:color="auto"/>
            </w:tcBorders>
          </w:tcPr>
          <w:p w14:paraId="7939006F" w14:textId="77777777" w:rsidR="00B34AFB" w:rsidRPr="00854641" w:rsidRDefault="00B34AFB" w:rsidP="002F3606">
            <w:pPr>
              <w:jc w:val="center"/>
              <w:rPr>
                <w:rFonts w:ascii="Arial" w:hAnsi="Arial" w:cs="Arial"/>
                <w:sz w:val="20"/>
                <w:szCs w:val="20"/>
              </w:rPr>
            </w:pPr>
            <w:r>
              <w:rPr>
                <w:rFonts w:ascii="Arial" w:hAnsi="Arial" w:cs="Arial"/>
                <w:sz w:val="20"/>
                <w:szCs w:val="20"/>
              </w:rPr>
              <w:t>51.5</w:t>
            </w:r>
          </w:p>
        </w:tc>
        <w:tc>
          <w:tcPr>
            <w:tcW w:w="1483" w:type="dxa"/>
            <w:vMerge w:val="restart"/>
            <w:tcBorders>
              <w:top w:val="single" w:sz="4" w:space="0" w:color="auto"/>
            </w:tcBorders>
            <w:hideMark/>
          </w:tcPr>
          <w:p w14:paraId="1AD29FC2" w14:textId="77777777" w:rsidR="00B34AFB" w:rsidRDefault="00B34AFB" w:rsidP="002F3606">
            <w:pPr>
              <w:jc w:val="center"/>
              <w:rPr>
                <w:rFonts w:ascii="Arial" w:hAnsi="Arial" w:cs="Arial"/>
                <w:sz w:val="20"/>
                <w:szCs w:val="20"/>
              </w:rPr>
            </w:pPr>
            <w:r>
              <w:rPr>
                <w:rFonts w:ascii="Arial" w:hAnsi="Arial" w:cs="Arial"/>
                <w:sz w:val="20"/>
                <w:szCs w:val="20"/>
              </w:rPr>
              <w:t>103</w:t>
            </w:r>
          </w:p>
          <w:p w14:paraId="1D478B81" w14:textId="77777777" w:rsidR="00B34AFB" w:rsidRPr="00854641" w:rsidRDefault="00B34AFB" w:rsidP="002F3606">
            <w:pPr>
              <w:jc w:val="center"/>
              <w:rPr>
                <w:rFonts w:ascii="Arial" w:hAnsi="Arial" w:cs="Arial"/>
                <w:sz w:val="20"/>
                <w:szCs w:val="20"/>
              </w:rPr>
            </w:pPr>
          </w:p>
        </w:tc>
      </w:tr>
      <w:tr w:rsidR="00B34AFB" w:rsidRPr="00854641" w14:paraId="5A26ACCE" w14:textId="77777777" w:rsidTr="002F3606">
        <w:trPr>
          <w:trHeight w:val="291"/>
        </w:trPr>
        <w:tc>
          <w:tcPr>
            <w:tcW w:w="371" w:type="dxa"/>
            <w:vMerge/>
            <w:hideMark/>
          </w:tcPr>
          <w:p w14:paraId="3A8148BC" w14:textId="77777777" w:rsidR="00B34AFB" w:rsidRPr="00854641" w:rsidRDefault="00B34AFB" w:rsidP="002F3606">
            <w:pPr>
              <w:rPr>
                <w:rFonts w:ascii="Arial" w:hAnsi="Arial" w:cs="Arial"/>
                <w:sz w:val="20"/>
                <w:szCs w:val="20"/>
              </w:rPr>
            </w:pPr>
          </w:p>
        </w:tc>
        <w:tc>
          <w:tcPr>
            <w:tcW w:w="2782" w:type="dxa"/>
            <w:vMerge/>
            <w:hideMark/>
          </w:tcPr>
          <w:p w14:paraId="0CD02F43" w14:textId="77777777" w:rsidR="00B34AFB" w:rsidRPr="00854641" w:rsidRDefault="00B34AFB" w:rsidP="002F3606">
            <w:pPr>
              <w:rPr>
                <w:rFonts w:ascii="Arial" w:hAnsi="Arial" w:cs="Arial"/>
                <w:b/>
                <w:bCs/>
                <w:sz w:val="20"/>
                <w:szCs w:val="20"/>
              </w:rPr>
            </w:pPr>
          </w:p>
        </w:tc>
        <w:tc>
          <w:tcPr>
            <w:tcW w:w="2776" w:type="dxa"/>
            <w:tcBorders>
              <w:top w:val="single" w:sz="4" w:space="0" w:color="auto"/>
              <w:bottom w:val="single" w:sz="4" w:space="0" w:color="auto"/>
            </w:tcBorders>
          </w:tcPr>
          <w:p w14:paraId="29B1E473" w14:textId="77777777" w:rsidR="00B34AFB" w:rsidRPr="00854641" w:rsidRDefault="00B34AFB" w:rsidP="002F3606">
            <w:pPr>
              <w:jc w:val="both"/>
              <w:rPr>
                <w:rFonts w:ascii="Arial" w:hAnsi="Arial" w:cs="Arial"/>
                <w:sz w:val="20"/>
                <w:szCs w:val="20"/>
              </w:rPr>
            </w:pPr>
            <w:r w:rsidRPr="00854641">
              <w:rPr>
                <w:rFonts w:ascii="Arial" w:hAnsi="Arial" w:cs="Arial"/>
                <w:sz w:val="20"/>
                <w:szCs w:val="20"/>
              </w:rPr>
              <w:t>Tepojal</w:t>
            </w:r>
          </w:p>
        </w:tc>
        <w:tc>
          <w:tcPr>
            <w:tcW w:w="1489" w:type="dxa"/>
            <w:tcBorders>
              <w:top w:val="single" w:sz="4" w:space="0" w:color="auto"/>
              <w:bottom w:val="single" w:sz="4" w:space="0" w:color="auto"/>
            </w:tcBorders>
          </w:tcPr>
          <w:p w14:paraId="2895D1B7" w14:textId="77777777" w:rsidR="00B34AFB" w:rsidRPr="00854641" w:rsidRDefault="00B34AFB" w:rsidP="002F3606">
            <w:pPr>
              <w:jc w:val="center"/>
              <w:rPr>
                <w:rFonts w:ascii="Arial" w:hAnsi="Arial" w:cs="Arial"/>
                <w:sz w:val="20"/>
                <w:szCs w:val="20"/>
              </w:rPr>
            </w:pPr>
            <w:r>
              <w:rPr>
                <w:rFonts w:ascii="Arial" w:hAnsi="Arial" w:cs="Arial"/>
                <w:sz w:val="20"/>
                <w:szCs w:val="20"/>
              </w:rPr>
              <w:t>51.5</w:t>
            </w:r>
          </w:p>
        </w:tc>
        <w:tc>
          <w:tcPr>
            <w:tcW w:w="1483" w:type="dxa"/>
            <w:vMerge/>
            <w:hideMark/>
          </w:tcPr>
          <w:p w14:paraId="169B2D54" w14:textId="77777777" w:rsidR="00B34AFB" w:rsidRPr="00854641" w:rsidRDefault="00B34AFB" w:rsidP="002F3606">
            <w:pPr>
              <w:rPr>
                <w:rFonts w:ascii="Arial" w:hAnsi="Arial" w:cs="Arial"/>
                <w:sz w:val="20"/>
                <w:szCs w:val="20"/>
              </w:rPr>
            </w:pPr>
          </w:p>
        </w:tc>
      </w:tr>
    </w:tbl>
    <w:p w14:paraId="18C04B02" w14:textId="77777777" w:rsidR="00B34AFB" w:rsidRDefault="00B34AFB" w:rsidP="00B34AFB">
      <w:pPr>
        <w:rPr>
          <w:rFonts w:ascii="Arial" w:hAnsi="Arial" w:cs="Arial"/>
          <w:sz w:val="20"/>
          <w:szCs w:val="20"/>
        </w:rPr>
      </w:pPr>
      <w:r w:rsidRPr="00423D9B">
        <w:rPr>
          <w:rFonts w:ascii="Arial" w:hAnsi="Arial" w:cs="Arial"/>
          <w:b/>
          <w:bCs/>
          <w:sz w:val="20"/>
          <w:szCs w:val="20"/>
        </w:rPr>
        <w:t>Fuente:</w:t>
      </w:r>
      <w:r w:rsidRPr="00423D9B">
        <w:rPr>
          <w:rFonts w:ascii="Arial" w:hAnsi="Arial" w:cs="Arial"/>
          <w:sz w:val="20"/>
          <w:szCs w:val="20"/>
        </w:rPr>
        <w:t xml:space="preserve"> Elaboración propia</w:t>
      </w:r>
    </w:p>
    <w:p w14:paraId="03DE88D4" w14:textId="6B20F5F7" w:rsidR="00E55A06" w:rsidRDefault="00E55A06" w:rsidP="00E55A06">
      <w:pPr>
        <w:spacing w:line="360" w:lineRule="auto"/>
        <w:jc w:val="both"/>
        <w:rPr>
          <w:rFonts w:ascii="Arial" w:hAnsi="Arial" w:cs="Arial"/>
          <w:sz w:val="24"/>
          <w:szCs w:val="24"/>
        </w:rPr>
      </w:pPr>
      <w:r w:rsidRPr="00E55A06">
        <w:rPr>
          <w:rFonts w:ascii="Arial" w:hAnsi="Arial" w:cs="Arial"/>
          <w:sz w:val="24"/>
          <w:szCs w:val="24"/>
        </w:rPr>
        <w:t xml:space="preserve">Las bases de datos del software OpenLCA no contienen los componentes a los que se hace referencia en la tabla 4 por lo que el siguiente paso es construir </w:t>
      </w:r>
      <w:r w:rsidR="004A3B49">
        <w:rPr>
          <w:rFonts w:ascii="Arial" w:hAnsi="Arial" w:cs="Arial"/>
          <w:sz w:val="24"/>
          <w:szCs w:val="24"/>
        </w:rPr>
        <w:t>un diagrama de flujo</w:t>
      </w:r>
      <w:r w:rsidRPr="00E55A06">
        <w:rPr>
          <w:rFonts w:ascii="Arial" w:hAnsi="Arial" w:cs="Arial"/>
          <w:sz w:val="24"/>
          <w:szCs w:val="24"/>
        </w:rPr>
        <w:t xml:space="preserve"> de</w:t>
      </w:r>
      <w:r w:rsidR="004A3B49">
        <w:rPr>
          <w:rFonts w:ascii="Arial" w:hAnsi="Arial" w:cs="Arial"/>
          <w:sz w:val="24"/>
          <w:szCs w:val="24"/>
        </w:rPr>
        <w:t xml:space="preserve"> la construcción</w:t>
      </w:r>
      <w:r w:rsidRPr="00E55A06">
        <w:rPr>
          <w:rFonts w:ascii="Arial" w:hAnsi="Arial" w:cs="Arial"/>
          <w:sz w:val="24"/>
          <w:szCs w:val="24"/>
        </w:rPr>
        <w:t xml:space="preserve"> del TVLE para ingresar los datos al software, a </w:t>
      </w:r>
      <w:r w:rsidR="00C95D63" w:rsidRPr="00E55A06">
        <w:rPr>
          <w:rFonts w:ascii="Arial" w:hAnsi="Arial" w:cs="Arial"/>
          <w:sz w:val="24"/>
          <w:szCs w:val="24"/>
        </w:rPr>
        <w:t>continuación,</w:t>
      </w:r>
      <w:r w:rsidRPr="00E55A06">
        <w:rPr>
          <w:rFonts w:ascii="Arial" w:hAnsi="Arial" w:cs="Arial"/>
          <w:sz w:val="24"/>
          <w:szCs w:val="24"/>
        </w:rPr>
        <w:t xml:space="preserve"> se </w:t>
      </w:r>
      <w:r>
        <w:rPr>
          <w:rFonts w:ascii="Arial" w:hAnsi="Arial" w:cs="Arial"/>
          <w:sz w:val="24"/>
          <w:szCs w:val="24"/>
        </w:rPr>
        <w:t>muestra en la figura 8 el diagrama de flujo estableciendo las entradas de energía y salidas de emisiones, en donde preliminarmente se establece que la huella de carbono total será 45% menor a un techo verde convencional.</w:t>
      </w:r>
    </w:p>
    <w:p w14:paraId="2ABD3ECF" w14:textId="0B33E55E" w:rsidR="00E55A06" w:rsidRDefault="00E55A06" w:rsidP="00E55A06">
      <w:pPr>
        <w:spacing w:line="360" w:lineRule="auto"/>
        <w:jc w:val="both"/>
        <w:rPr>
          <w:rFonts w:ascii="Arial" w:hAnsi="Arial" w:cs="Arial"/>
          <w:sz w:val="24"/>
          <w:szCs w:val="24"/>
        </w:rPr>
      </w:pPr>
    </w:p>
    <w:p w14:paraId="3CA4E51A" w14:textId="52D9DA50" w:rsidR="00E55A06" w:rsidRDefault="00E55A06" w:rsidP="00E55A06">
      <w:pPr>
        <w:keepNext/>
        <w:spacing w:line="360" w:lineRule="auto"/>
        <w:jc w:val="both"/>
      </w:pPr>
      <w:r>
        <w:rPr>
          <w:noProof/>
          <w:lang w:eastAsia="es-MX"/>
        </w:rPr>
        <w:lastRenderedPageBreak/>
        <w:drawing>
          <wp:inline distT="0" distB="0" distL="0" distR="0" wp14:anchorId="0A991784" wp14:editId="71F07C89">
            <wp:extent cx="5612130" cy="2922905"/>
            <wp:effectExtent l="0" t="0" r="7620" b="0"/>
            <wp:docPr id="75353455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534557" name="Imagen 75353455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12130" cy="2922905"/>
                    </a:xfrm>
                    <a:prstGeom prst="rect">
                      <a:avLst/>
                    </a:prstGeom>
                  </pic:spPr>
                </pic:pic>
              </a:graphicData>
            </a:graphic>
          </wp:inline>
        </w:drawing>
      </w:r>
    </w:p>
    <w:p w14:paraId="153EF123" w14:textId="5B7B4D54" w:rsidR="00E55A06" w:rsidRPr="00E55A06" w:rsidRDefault="00E55A06" w:rsidP="00E55A06">
      <w:pPr>
        <w:pStyle w:val="Descripcin"/>
        <w:jc w:val="both"/>
        <w:rPr>
          <w:rFonts w:ascii="Arial" w:hAnsi="Arial" w:cs="Arial"/>
          <w:i w:val="0"/>
          <w:iCs w:val="0"/>
          <w:sz w:val="24"/>
          <w:szCs w:val="24"/>
        </w:rPr>
      </w:pPr>
      <w:r w:rsidRPr="00E55A06">
        <w:rPr>
          <w:rFonts w:ascii="Arial" w:hAnsi="Arial" w:cs="Arial"/>
          <w:b/>
          <w:bCs/>
          <w:i w:val="0"/>
          <w:iCs w:val="0"/>
          <w:color w:val="auto"/>
        </w:rPr>
        <w:t xml:space="preserve">Figura </w:t>
      </w:r>
      <w:r w:rsidRPr="00E55A06">
        <w:rPr>
          <w:rFonts w:ascii="Arial" w:hAnsi="Arial" w:cs="Arial"/>
          <w:b/>
          <w:bCs/>
          <w:i w:val="0"/>
          <w:iCs w:val="0"/>
          <w:color w:val="auto"/>
        </w:rPr>
        <w:fldChar w:fldCharType="begin"/>
      </w:r>
      <w:r w:rsidRPr="00E55A06">
        <w:rPr>
          <w:rFonts w:ascii="Arial" w:hAnsi="Arial" w:cs="Arial"/>
          <w:b/>
          <w:bCs/>
          <w:i w:val="0"/>
          <w:iCs w:val="0"/>
          <w:color w:val="auto"/>
        </w:rPr>
        <w:instrText xml:space="preserve"> SEQ Figura \* ARABIC </w:instrText>
      </w:r>
      <w:r w:rsidRPr="00E55A06">
        <w:rPr>
          <w:rFonts w:ascii="Arial" w:hAnsi="Arial" w:cs="Arial"/>
          <w:b/>
          <w:bCs/>
          <w:i w:val="0"/>
          <w:iCs w:val="0"/>
          <w:color w:val="auto"/>
        </w:rPr>
        <w:fldChar w:fldCharType="separate"/>
      </w:r>
      <w:r w:rsidR="001E5AE2">
        <w:rPr>
          <w:rFonts w:ascii="Arial" w:hAnsi="Arial" w:cs="Arial"/>
          <w:b/>
          <w:bCs/>
          <w:i w:val="0"/>
          <w:iCs w:val="0"/>
          <w:noProof/>
          <w:color w:val="auto"/>
        </w:rPr>
        <w:t>8</w:t>
      </w:r>
      <w:r w:rsidRPr="00E55A06">
        <w:rPr>
          <w:rFonts w:ascii="Arial" w:hAnsi="Arial" w:cs="Arial"/>
          <w:b/>
          <w:bCs/>
          <w:i w:val="0"/>
          <w:iCs w:val="0"/>
          <w:color w:val="auto"/>
        </w:rPr>
        <w:fldChar w:fldCharType="end"/>
      </w:r>
      <w:r w:rsidRPr="00E55A06">
        <w:rPr>
          <w:rFonts w:ascii="Arial" w:hAnsi="Arial" w:cs="Arial"/>
          <w:b/>
          <w:bCs/>
          <w:i w:val="0"/>
          <w:iCs w:val="0"/>
          <w:color w:val="auto"/>
        </w:rPr>
        <w:t>.</w:t>
      </w:r>
      <w:r w:rsidRPr="00E55A06">
        <w:rPr>
          <w:rFonts w:ascii="Arial" w:hAnsi="Arial" w:cs="Arial"/>
          <w:i w:val="0"/>
          <w:iCs w:val="0"/>
          <w:color w:val="auto"/>
        </w:rPr>
        <w:t xml:space="preserve"> Diagrama de flujo para el ACV simplificado del TVLE</w:t>
      </w:r>
    </w:p>
    <w:p w14:paraId="54ED32A8" w14:textId="16B98EA9" w:rsidR="00E55A06" w:rsidRPr="00E55A06" w:rsidRDefault="00E55A06" w:rsidP="00E55A06">
      <w:pPr>
        <w:spacing w:line="360" w:lineRule="auto"/>
        <w:jc w:val="both"/>
        <w:rPr>
          <w:rFonts w:ascii="Arial" w:hAnsi="Arial" w:cs="Arial"/>
          <w:sz w:val="24"/>
          <w:szCs w:val="24"/>
        </w:rPr>
      </w:pPr>
      <w:r>
        <w:rPr>
          <w:rFonts w:ascii="Arial" w:hAnsi="Arial" w:cs="Arial"/>
          <w:sz w:val="24"/>
          <w:szCs w:val="24"/>
        </w:rPr>
        <w:t xml:space="preserve">Inicialmente del 100% de los elementos empleados para ser empleados dentro de la estructura del techo verde se estima evitar el 27% de las emisiones al ambiente en la extracción y producción de materiales correspondientes a la capa drenante y la composta que forma parte de la capa de sustrato. Lo anterior considerando en el único impacto ambiental como el transporte desde su origen hasta la instalación dentro del TVLE. Asimismo, se estima un ahorro aproximado del 18% al utilizar elementos reciclados en la capa del impermeabilizante. Este es un impermeabilizante </w:t>
      </w:r>
      <w:r w:rsidRPr="00E55A06">
        <w:rPr>
          <w:rFonts w:ascii="Arial" w:hAnsi="Arial" w:cs="Arial"/>
          <w:sz w:val="24"/>
          <w:szCs w:val="24"/>
        </w:rPr>
        <w:t>con anti-raíz adicionado la huella de carbono generada por el transporte será menor</w:t>
      </w:r>
      <w:r>
        <w:rPr>
          <w:rFonts w:ascii="Arial" w:hAnsi="Arial" w:cs="Arial"/>
          <w:sz w:val="24"/>
          <w:szCs w:val="24"/>
        </w:rPr>
        <w:t xml:space="preserve"> ya que en su fabricación emplear</w:t>
      </w:r>
      <w:r w:rsidRPr="00E55A06">
        <w:rPr>
          <w:rFonts w:ascii="Arial" w:hAnsi="Arial" w:cs="Arial"/>
          <w:sz w:val="24"/>
          <w:szCs w:val="24"/>
        </w:rPr>
        <w:t xml:space="preserve"> productos que provienen de la misma región</w:t>
      </w:r>
      <w:r>
        <w:rPr>
          <w:rFonts w:ascii="Arial" w:hAnsi="Arial" w:cs="Arial"/>
          <w:sz w:val="24"/>
          <w:szCs w:val="24"/>
        </w:rPr>
        <w:t xml:space="preserve">, </w:t>
      </w:r>
      <w:r w:rsidRPr="00E55A06">
        <w:rPr>
          <w:rFonts w:ascii="Arial" w:hAnsi="Arial" w:cs="Arial"/>
          <w:sz w:val="24"/>
          <w:szCs w:val="24"/>
        </w:rPr>
        <w:t>entre el 10% y el 20% de los materiales</w:t>
      </w:r>
      <w:r>
        <w:rPr>
          <w:rFonts w:ascii="Arial" w:hAnsi="Arial" w:cs="Arial"/>
          <w:sz w:val="24"/>
          <w:szCs w:val="24"/>
        </w:rPr>
        <w:t>, son</w:t>
      </w:r>
      <w:r w:rsidRPr="00E55A06">
        <w:rPr>
          <w:rFonts w:ascii="Arial" w:hAnsi="Arial" w:cs="Arial"/>
          <w:sz w:val="24"/>
          <w:szCs w:val="24"/>
        </w:rPr>
        <w:t xml:space="preserve"> extraídos, procesados y fabricados dentro de un radio de 800 kilómetros de</w:t>
      </w:r>
      <w:r>
        <w:rPr>
          <w:rFonts w:ascii="Arial" w:hAnsi="Arial" w:cs="Arial"/>
          <w:sz w:val="24"/>
          <w:szCs w:val="24"/>
        </w:rPr>
        <w:t xml:space="preserve"> Pachuca, Hidalgo, lugar donde se elabora</w:t>
      </w:r>
      <w:r w:rsidR="005778E7">
        <w:rPr>
          <w:rFonts w:ascii="Arial" w:hAnsi="Arial" w:cs="Arial"/>
          <w:sz w:val="24"/>
          <w:szCs w:val="24"/>
        </w:rPr>
        <w:t xml:space="preserve"> </w:t>
      </w:r>
      <w:sdt>
        <w:sdtPr>
          <w:rPr>
            <w:rFonts w:ascii="Arial" w:hAnsi="Arial" w:cs="Arial"/>
            <w:color w:val="000000"/>
            <w:sz w:val="24"/>
            <w:szCs w:val="24"/>
          </w:rPr>
          <w:tag w:val="MENDELEY_CITATION_v3_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"/>
          <w:id w:val="1050043407"/>
          <w:placeholder>
            <w:docPart w:val="DefaultPlaceholder_-1854013440"/>
          </w:placeholder>
        </w:sdtPr>
        <w:sdtContent>
          <w:r w:rsidR="005778E7" w:rsidRPr="005778E7">
            <w:rPr>
              <w:rFonts w:ascii="Arial" w:hAnsi="Arial" w:cs="Arial"/>
              <w:color w:val="000000"/>
              <w:sz w:val="24"/>
              <w:szCs w:val="24"/>
            </w:rPr>
            <w:t>(Imperquimia, 2021)</w:t>
          </w:r>
        </w:sdtContent>
      </w:sdt>
      <w:r>
        <w:rPr>
          <w:rFonts w:ascii="Arial" w:hAnsi="Arial" w:cs="Arial"/>
          <w:sz w:val="24"/>
          <w:szCs w:val="24"/>
        </w:rPr>
        <w:t xml:space="preserve">. </w:t>
      </w:r>
    </w:p>
    <w:p w14:paraId="16843362" w14:textId="77777777" w:rsidR="00B34AFB" w:rsidRDefault="00B34AFB"/>
    <w:p w14:paraId="04480E13" w14:textId="77777777" w:rsidR="00B34AFB" w:rsidRPr="006766FC" w:rsidRDefault="00B34AFB" w:rsidP="00B34AFB">
      <w:pPr>
        <w:jc w:val="both"/>
        <w:rPr>
          <w:rFonts w:ascii="Arial" w:hAnsi="Arial" w:cs="Arial"/>
          <w:i/>
          <w:iCs/>
          <w:sz w:val="24"/>
          <w:szCs w:val="24"/>
        </w:rPr>
      </w:pPr>
      <w:r w:rsidRPr="00807274">
        <w:rPr>
          <w:rFonts w:ascii="Arial" w:hAnsi="Arial" w:cs="Arial"/>
          <w:i/>
          <w:iCs/>
          <w:sz w:val="24"/>
          <w:szCs w:val="24"/>
        </w:rPr>
        <w:t xml:space="preserve">Objetivo Específico </w:t>
      </w:r>
      <w:r>
        <w:rPr>
          <w:rFonts w:ascii="Arial" w:hAnsi="Arial" w:cs="Arial"/>
          <w:i/>
          <w:iCs/>
          <w:sz w:val="24"/>
          <w:szCs w:val="24"/>
        </w:rPr>
        <w:t>4</w:t>
      </w:r>
      <w:r w:rsidRPr="00807274">
        <w:rPr>
          <w:rFonts w:ascii="Arial" w:hAnsi="Arial" w:cs="Arial"/>
          <w:i/>
          <w:iCs/>
          <w:sz w:val="24"/>
          <w:szCs w:val="24"/>
        </w:rPr>
        <w:t xml:space="preserve">. </w:t>
      </w:r>
    </w:p>
    <w:p w14:paraId="5B5093C4" w14:textId="77777777" w:rsidR="00B34AFB" w:rsidRDefault="00B34AFB" w:rsidP="00B34AFB">
      <w:pPr>
        <w:pStyle w:val="Default"/>
        <w:jc w:val="both"/>
        <w:rPr>
          <w:rFonts w:ascii="Arial" w:hAnsi="Arial" w:cs="Arial"/>
          <w:color w:val="auto"/>
          <w:kern w:val="2"/>
          <w:highlight w:val="yellow"/>
          <w14:ligatures w14:val="standardContextual"/>
        </w:rPr>
      </w:pPr>
    </w:p>
    <w:p w14:paraId="3D41AE21" w14:textId="78FC8E51" w:rsidR="00B34AFB" w:rsidRPr="0035735E" w:rsidRDefault="00B34AFB" w:rsidP="00B34AFB">
      <w:pPr>
        <w:spacing w:line="360" w:lineRule="auto"/>
        <w:jc w:val="both"/>
        <w:rPr>
          <w:rFonts w:ascii="Arial" w:hAnsi="Arial" w:cs="Arial"/>
          <w:sz w:val="24"/>
          <w:szCs w:val="24"/>
        </w:rPr>
      </w:pPr>
      <w:r w:rsidRPr="00584598">
        <w:rPr>
          <w:rFonts w:ascii="Arial" w:hAnsi="Arial" w:cs="Arial"/>
          <w:sz w:val="24"/>
          <w:szCs w:val="24"/>
        </w:rPr>
        <w:t>Respecto a</w:t>
      </w:r>
      <w:r>
        <w:rPr>
          <w:rFonts w:ascii="Arial" w:hAnsi="Arial" w:cs="Arial"/>
          <w:sz w:val="24"/>
          <w:szCs w:val="24"/>
        </w:rPr>
        <w:t xml:space="preserve"> la evolución de la vegetación en </w:t>
      </w:r>
      <w:r w:rsidRPr="00584598">
        <w:rPr>
          <w:rFonts w:ascii="Arial" w:hAnsi="Arial" w:cs="Arial"/>
          <w:sz w:val="24"/>
          <w:szCs w:val="24"/>
        </w:rPr>
        <w:t>e</w:t>
      </w:r>
      <w:r>
        <w:rPr>
          <w:rFonts w:ascii="Arial" w:hAnsi="Arial" w:cs="Arial"/>
          <w:sz w:val="24"/>
          <w:szCs w:val="24"/>
        </w:rPr>
        <w:t xml:space="preserve">l TVLE, del año de instalación, 2022, al presente año, 2024 se </w:t>
      </w:r>
      <w:r w:rsidR="005B3EEC">
        <w:rPr>
          <w:rFonts w:ascii="Arial" w:hAnsi="Arial" w:cs="Arial"/>
          <w:sz w:val="24"/>
          <w:szCs w:val="24"/>
        </w:rPr>
        <w:t>estimó</w:t>
      </w:r>
      <w:r>
        <w:rPr>
          <w:rFonts w:ascii="Arial" w:hAnsi="Arial" w:cs="Arial"/>
          <w:sz w:val="24"/>
          <w:szCs w:val="24"/>
        </w:rPr>
        <w:t xml:space="preserve"> </w:t>
      </w:r>
      <w:r w:rsidRPr="00334A99">
        <w:rPr>
          <w:rFonts w:ascii="Arial" w:hAnsi="Arial" w:cs="Arial"/>
          <w:sz w:val="24"/>
          <w:szCs w:val="24"/>
        </w:rPr>
        <w:t>un aumento en</w:t>
      </w:r>
      <w:r>
        <w:rPr>
          <w:rFonts w:ascii="Arial" w:hAnsi="Arial" w:cs="Arial"/>
          <w:sz w:val="24"/>
          <w:szCs w:val="24"/>
        </w:rPr>
        <w:t xml:space="preserve"> promedio del 5.63% de las siete </w:t>
      </w:r>
      <w:r w:rsidRPr="00334A99">
        <w:rPr>
          <w:rFonts w:ascii="Arial" w:hAnsi="Arial" w:cs="Arial"/>
          <w:sz w:val="24"/>
          <w:szCs w:val="24"/>
        </w:rPr>
        <w:t xml:space="preserve">especies </w:t>
      </w:r>
      <w:r>
        <w:rPr>
          <w:rFonts w:ascii="Arial" w:hAnsi="Arial" w:cs="Arial"/>
          <w:sz w:val="24"/>
          <w:szCs w:val="24"/>
        </w:rPr>
        <w:t>de flora</w:t>
      </w:r>
      <w:r w:rsidRPr="00334A99">
        <w:rPr>
          <w:rFonts w:ascii="Arial" w:hAnsi="Arial" w:cs="Arial"/>
          <w:sz w:val="24"/>
          <w:szCs w:val="24"/>
        </w:rPr>
        <w:t xml:space="preserve"> en el</w:t>
      </w:r>
      <w:r>
        <w:rPr>
          <w:rFonts w:ascii="Arial" w:hAnsi="Arial" w:cs="Arial"/>
          <w:sz w:val="24"/>
          <w:szCs w:val="24"/>
        </w:rPr>
        <w:t xml:space="preserve"> TVLE</w:t>
      </w:r>
      <w:r w:rsidRPr="00334A99">
        <w:rPr>
          <w:rFonts w:ascii="Arial" w:hAnsi="Arial" w:cs="Arial"/>
          <w:sz w:val="24"/>
          <w:szCs w:val="24"/>
        </w:rPr>
        <w:t xml:space="preserve">, lo que sugiere un crecimiento saludable y una </w:t>
      </w:r>
      <w:r w:rsidRPr="00334A99">
        <w:rPr>
          <w:rFonts w:ascii="Arial" w:hAnsi="Arial" w:cs="Arial"/>
          <w:sz w:val="24"/>
          <w:szCs w:val="24"/>
        </w:rPr>
        <w:lastRenderedPageBreak/>
        <w:t>adaptación positiva al entorno</w:t>
      </w:r>
      <w:r>
        <w:rPr>
          <w:rFonts w:ascii="Arial" w:hAnsi="Arial" w:cs="Arial"/>
          <w:sz w:val="24"/>
          <w:szCs w:val="24"/>
        </w:rPr>
        <w:t xml:space="preserve">, así como </w:t>
      </w:r>
      <w:r w:rsidRPr="00966D3A">
        <w:rPr>
          <w:rFonts w:ascii="Arial" w:hAnsi="Arial" w:cs="Arial"/>
          <w:sz w:val="24"/>
          <w:szCs w:val="24"/>
        </w:rPr>
        <w:t>un mejor rendimiento en términos de retención de agua, captura de carbono y biodiversidad</w:t>
      </w:r>
      <w:r>
        <w:rPr>
          <w:rFonts w:ascii="Arial" w:hAnsi="Arial" w:cs="Arial"/>
          <w:sz w:val="24"/>
          <w:szCs w:val="24"/>
        </w:rPr>
        <w:t>,</w:t>
      </w:r>
      <w:r w:rsidRPr="0035735E">
        <w:rPr>
          <w:rFonts w:ascii="Arial" w:hAnsi="Arial" w:cs="Arial"/>
          <w:sz w:val="24"/>
          <w:szCs w:val="24"/>
        </w:rPr>
        <w:t xml:space="preserve"> </w:t>
      </w:r>
      <w:r w:rsidRPr="00966D3A">
        <w:rPr>
          <w:rFonts w:ascii="Arial" w:hAnsi="Arial" w:cs="Arial"/>
          <w:sz w:val="24"/>
          <w:szCs w:val="24"/>
        </w:rPr>
        <w:t>regulación térmica.</w:t>
      </w:r>
      <w:r>
        <w:rPr>
          <w:rFonts w:ascii="Arial" w:hAnsi="Arial" w:cs="Arial"/>
          <w:sz w:val="24"/>
          <w:szCs w:val="24"/>
        </w:rPr>
        <w:t xml:space="preserve"> </w:t>
      </w:r>
    </w:p>
    <w:p w14:paraId="1BC1FF5B" w14:textId="1432DBD7" w:rsidR="00B34AFB" w:rsidRPr="00F43942" w:rsidRDefault="00B34AFB" w:rsidP="00B34AFB">
      <w:pPr>
        <w:spacing w:line="360" w:lineRule="auto"/>
        <w:jc w:val="both"/>
        <w:rPr>
          <w:rFonts w:ascii="Arial" w:eastAsia="Times New Roman" w:hAnsi="Arial" w:cs="Arial"/>
          <w:color w:val="000000"/>
          <w:kern w:val="0"/>
          <w:sz w:val="24"/>
          <w:szCs w:val="24"/>
          <w:lang w:eastAsia="es-MX"/>
          <w14:ligatures w14:val="none"/>
        </w:rPr>
      </w:pPr>
      <w:r w:rsidRPr="001C03BF">
        <w:rPr>
          <w:rFonts w:ascii="Arial" w:hAnsi="Arial" w:cs="Arial"/>
          <w:sz w:val="24"/>
          <w:szCs w:val="24"/>
        </w:rPr>
        <w:t>En la siguiente figura se observa el aumento de la cobertura vegetal en dos años de cada una de las especies</w:t>
      </w:r>
      <w:r>
        <w:rPr>
          <w:rFonts w:ascii="Arial" w:hAnsi="Arial" w:cs="Arial"/>
          <w:sz w:val="24"/>
          <w:szCs w:val="24"/>
        </w:rPr>
        <w:t xml:space="preserve">. </w:t>
      </w:r>
      <w:r w:rsidRPr="00F43942">
        <w:rPr>
          <w:rFonts w:ascii="Arial" w:hAnsi="Arial" w:cs="Arial"/>
          <w:sz w:val="24"/>
          <w:szCs w:val="24"/>
        </w:rPr>
        <w:t xml:space="preserve">Siendo </w:t>
      </w:r>
      <w:r w:rsidRPr="00837C8F">
        <w:rPr>
          <w:rFonts w:ascii="Arial" w:eastAsia="Times New Roman" w:hAnsi="Arial" w:cs="Arial"/>
          <w:i/>
          <w:iCs/>
          <w:color w:val="000000"/>
          <w:kern w:val="0"/>
          <w:sz w:val="24"/>
          <w:szCs w:val="24"/>
          <w:lang w:eastAsia="es-MX"/>
          <w14:ligatures w14:val="none"/>
        </w:rPr>
        <w:t xml:space="preserve">S. </w:t>
      </w:r>
      <w:r w:rsidR="007B0A6A">
        <w:rPr>
          <w:rFonts w:ascii="Arial" w:eastAsia="Times New Roman" w:hAnsi="Arial" w:cs="Arial"/>
          <w:i/>
          <w:iCs/>
          <w:color w:val="000000"/>
          <w:kern w:val="0"/>
          <w:sz w:val="24"/>
          <w:szCs w:val="24"/>
          <w:lang w:eastAsia="es-MX"/>
          <w14:ligatures w14:val="none"/>
        </w:rPr>
        <w:t>N</w:t>
      </w:r>
      <w:r w:rsidRPr="00837C8F">
        <w:rPr>
          <w:rFonts w:ascii="Arial" w:eastAsia="Times New Roman" w:hAnsi="Arial" w:cs="Arial"/>
          <w:i/>
          <w:iCs/>
          <w:color w:val="000000"/>
          <w:kern w:val="0"/>
          <w:sz w:val="24"/>
          <w:szCs w:val="24"/>
          <w:lang w:eastAsia="es-MX"/>
          <w14:ligatures w14:val="none"/>
        </w:rPr>
        <w:t>ussbamerianum</w:t>
      </w:r>
      <w:r w:rsidRPr="00F43942">
        <w:rPr>
          <w:rFonts w:ascii="Arial" w:eastAsia="Times New Roman" w:hAnsi="Arial" w:cs="Arial"/>
          <w:color w:val="000000"/>
          <w:kern w:val="0"/>
          <w:sz w:val="24"/>
          <w:szCs w:val="24"/>
          <w:lang w:eastAsia="es-MX"/>
          <w14:ligatures w14:val="none"/>
        </w:rPr>
        <w:t xml:space="preserve">, </w:t>
      </w:r>
      <w:r>
        <w:rPr>
          <w:rFonts w:ascii="Arial" w:eastAsia="Times New Roman" w:hAnsi="Arial" w:cs="Arial"/>
          <w:color w:val="000000"/>
          <w:kern w:val="0"/>
          <w:sz w:val="24"/>
          <w:szCs w:val="24"/>
          <w:lang w:eastAsia="es-MX"/>
          <w14:ligatures w14:val="none"/>
        </w:rPr>
        <w:t xml:space="preserve">con hojas de forma triangular y crecimiento opuesta en tallos ramificados, se reprodujo y crecio de tal forma que fue </w:t>
      </w:r>
      <w:r w:rsidRPr="00F43942">
        <w:rPr>
          <w:rFonts w:ascii="Arial" w:eastAsia="Times New Roman" w:hAnsi="Arial" w:cs="Arial"/>
          <w:color w:val="000000"/>
          <w:kern w:val="0"/>
          <w:sz w:val="24"/>
          <w:szCs w:val="24"/>
          <w:lang w:eastAsia="es-MX"/>
          <w14:ligatures w14:val="none"/>
        </w:rPr>
        <w:t xml:space="preserve">la especie </w:t>
      </w:r>
      <w:r>
        <w:rPr>
          <w:rFonts w:ascii="Arial" w:eastAsia="Times New Roman" w:hAnsi="Arial" w:cs="Arial"/>
          <w:color w:val="000000"/>
          <w:kern w:val="0"/>
          <w:sz w:val="24"/>
          <w:szCs w:val="24"/>
          <w:lang w:eastAsia="es-MX"/>
          <w14:ligatures w14:val="none"/>
        </w:rPr>
        <w:t>con</w:t>
      </w:r>
      <w:r w:rsidRPr="00F43942">
        <w:rPr>
          <w:rFonts w:ascii="Arial" w:eastAsia="Times New Roman" w:hAnsi="Arial" w:cs="Arial"/>
          <w:color w:val="000000"/>
          <w:kern w:val="0"/>
          <w:sz w:val="24"/>
          <w:szCs w:val="24"/>
          <w:lang w:eastAsia="es-MX"/>
          <w14:ligatures w14:val="none"/>
        </w:rPr>
        <w:t xml:space="preserve"> mayor superficie respecto a su área de cobertura inicial con un promedio de 13.67%</w:t>
      </w:r>
      <w:r>
        <w:rPr>
          <w:rFonts w:ascii="Arial" w:eastAsia="Times New Roman" w:hAnsi="Arial" w:cs="Arial"/>
          <w:color w:val="000000"/>
          <w:kern w:val="0"/>
          <w:sz w:val="24"/>
          <w:szCs w:val="24"/>
          <w:lang w:eastAsia="es-MX"/>
          <w14:ligatures w14:val="none"/>
        </w:rPr>
        <w:t xml:space="preserve">. </w:t>
      </w:r>
      <w:r w:rsidRPr="00F43942">
        <w:rPr>
          <w:rFonts w:ascii="Arial" w:eastAsia="Times New Roman" w:hAnsi="Arial" w:cs="Arial"/>
          <w:color w:val="000000"/>
          <w:kern w:val="0"/>
          <w:sz w:val="24"/>
          <w:szCs w:val="24"/>
          <w:lang w:eastAsia="es-MX"/>
          <w14:ligatures w14:val="none"/>
        </w:rPr>
        <w:t xml:space="preserve"> </w:t>
      </w:r>
      <w:r>
        <w:rPr>
          <w:rFonts w:ascii="Arial" w:eastAsia="Times New Roman" w:hAnsi="Arial" w:cs="Arial"/>
          <w:color w:val="000000"/>
          <w:kern w:val="0"/>
          <w:sz w:val="24"/>
          <w:szCs w:val="24"/>
          <w:lang w:eastAsia="es-MX"/>
          <w14:ligatures w14:val="none"/>
        </w:rPr>
        <w:t>M</w:t>
      </w:r>
      <w:r w:rsidRPr="00F43942">
        <w:rPr>
          <w:rFonts w:ascii="Arial" w:eastAsia="Times New Roman" w:hAnsi="Arial" w:cs="Arial"/>
          <w:color w:val="000000"/>
          <w:kern w:val="0"/>
          <w:sz w:val="24"/>
          <w:szCs w:val="24"/>
          <w:lang w:eastAsia="es-MX"/>
          <w14:ligatures w14:val="none"/>
        </w:rPr>
        <w:t xml:space="preserve">ientras que </w:t>
      </w:r>
      <w:r w:rsidRPr="00F43942">
        <w:rPr>
          <w:rFonts w:ascii="Arial" w:eastAsia="Times New Roman" w:hAnsi="Arial" w:cs="Arial"/>
          <w:i/>
          <w:iCs/>
          <w:color w:val="000000"/>
          <w:kern w:val="0"/>
          <w:sz w:val="24"/>
          <w:szCs w:val="24"/>
          <w:lang w:eastAsia="es-MX"/>
          <w14:ligatures w14:val="none"/>
        </w:rPr>
        <w:t xml:space="preserve">E. </w:t>
      </w:r>
      <w:r w:rsidR="007B0A6A">
        <w:rPr>
          <w:rFonts w:ascii="Arial" w:eastAsia="Times New Roman" w:hAnsi="Arial" w:cs="Arial"/>
          <w:i/>
          <w:iCs/>
          <w:color w:val="000000"/>
          <w:kern w:val="0"/>
          <w:sz w:val="24"/>
          <w:szCs w:val="24"/>
          <w:lang w:eastAsia="es-MX"/>
          <w14:ligatures w14:val="none"/>
        </w:rPr>
        <w:t>A</w:t>
      </w:r>
      <w:r w:rsidRPr="00F43942">
        <w:rPr>
          <w:rFonts w:ascii="Arial" w:eastAsia="Times New Roman" w:hAnsi="Arial" w:cs="Arial"/>
          <w:i/>
          <w:iCs/>
          <w:color w:val="000000"/>
          <w:kern w:val="0"/>
          <w:sz w:val="24"/>
          <w:szCs w:val="24"/>
          <w:lang w:eastAsia="es-MX"/>
          <w14:ligatures w14:val="none"/>
        </w:rPr>
        <w:t>gavoides</w:t>
      </w:r>
      <w:r>
        <w:rPr>
          <w:rFonts w:ascii="Arial" w:eastAsia="Times New Roman" w:hAnsi="Arial" w:cs="Arial"/>
          <w:i/>
          <w:iCs/>
          <w:color w:val="000000"/>
          <w:kern w:val="0"/>
          <w:sz w:val="24"/>
          <w:szCs w:val="24"/>
          <w:lang w:eastAsia="es-MX"/>
          <w14:ligatures w14:val="none"/>
        </w:rPr>
        <w:t xml:space="preserve"> </w:t>
      </w:r>
      <w:r w:rsidRPr="00F43942">
        <w:rPr>
          <w:rFonts w:ascii="Arial" w:eastAsia="Times New Roman" w:hAnsi="Arial" w:cs="Arial"/>
          <w:color w:val="000000"/>
          <w:kern w:val="0"/>
          <w:sz w:val="24"/>
          <w:szCs w:val="24"/>
          <w:lang w:eastAsia="es-MX"/>
          <w14:ligatures w14:val="none"/>
        </w:rPr>
        <w:t xml:space="preserve">con hojas en disposición circular en una misma </w:t>
      </w:r>
      <w:r w:rsidR="007B0A6A">
        <w:rPr>
          <w:rFonts w:ascii="Arial" w:eastAsia="Times New Roman" w:hAnsi="Arial" w:cs="Arial"/>
          <w:color w:val="000000"/>
          <w:kern w:val="0"/>
          <w:sz w:val="24"/>
          <w:szCs w:val="24"/>
          <w:lang w:eastAsia="es-MX"/>
          <w14:ligatures w14:val="none"/>
        </w:rPr>
        <w:t>altura</w:t>
      </w:r>
      <w:r w:rsidRPr="00F43942">
        <w:rPr>
          <w:rFonts w:ascii="Arial" w:eastAsia="Times New Roman" w:hAnsi="Arial" w:cs="Arial"/>
          <w:color w:val="000000"/>
          <w:kern w:val="0"/>
          <w:sz w:val="24"/>
          <w:szCs w:val="24"/>
          <w:lang w:eastAsia="es-MX"/>
          <w14:ligatures w14:val="none"/>
        </w:rPr>
        <w:t xml:space="preserve"> de color verde grisáceo, crecimiento de brotes a su alrededor,</w:t>
      </w:r>
      <w:r>
        <w:rPr>
          <w:rFonts w:ascii="Arial" w:eastAsia="Times New Roman" w:hAnsi="Arial" w:cs="Arial"/>
          <w:i/>
          <w:iCs/>
          <w:color w:val="000000"/>
          <w:kern w:val="0"/>
          <w:sz w:val="24"/>
          <w:szCs w:val="24"/>
          <w:lang w:eastAsia="es-MX"/>
          <w14:ligatures w14:val="none"/>
        </w:rPr>
        <w:t xml:space="preserve"> </w:t>
      </w:r>
      <w:r w:rsidRPr="00F43942">
        <w:rPr>
          <w:rFonts w:ascii="Arial" w:eastAsia="Times New Roman" w:hAnsi="Arial" w:cs="Arial"/>
          <w:color w:val="000000"/>
          <w:kern w:val="0"/>
          <w:sz w:val="24"/>
          <w:szCs w:val="24"/>
          <w:lang w:eastAsia="es-MX"/>
          <w14:ligatures w14:val="none"/>
        </w:rPr>
        <w:t>fue la que menor extensión obtuvo en el período con un promedio de 1.58%.</w:t>
      </w:r>
      <w:r>
        <w:rPr>
          <w:rFonts w:ascii="Arial" w:eastAsia="Times New Roman" w:hAnsi="Arial" w:cs="Arial"/>
          <w:i/>
          <w:iCs/>
          <w:color w:val="000000"/>
          <w:kern w:val="0"/>
          <w:sz w:val="20"/>
          <w:szCs w:val="20"/>
          <w:lang w:eastAsia="es-MX"/>
          <w14:ligatures w14:val="none"/>
        </w:rPr>
        <w:t xml:space="preserve"> </w:t>
      </w:r>
      <w:r>
        <w:rPr>
          <w:rFonts w:ascii="Arial" w:hAnsi="Arial" w:cs="Arial"/>
          <w:sz w:val="24"/>
          <w:szCs w:val="24"/>
        </w:rPr>
        <w:t xml:space="preserve">El desarrollo de las plantas de las especies </w:t>
      </w:r>
      <w:r w:rsidRPr="00D50103">
        <w:rPr>
          <w:rFonts w:ascii="Arial" w:hAnsi="Arial" w:cs="Arial"/>
          <w:i/>
          <w:iCs/>
          <w:sz w:val="24"/>
          <w:szCs w:val="24"/>
        </w:rPr>
        <w:t>S.</w:t>
      </w:r>
      <w:r w:rsidR="007B124B">
        <w:rPr>
          <w:rFonts w:ascii="Arial" w:hAnsi="Arial" w:cs="Arial"/>
          <w:i/>
          <w:iCs/>
          <w:sz w:val="24"/>
          <w:szCs w:val="24"/>
        </w:rPr>
        <w:t xml:space="preserve"> D</w:t>
      </w:r>
      <w:r w:rsidRPr="00D50103">
        <w:rPr>
          <w:rFonts w:ascii="Arial" w:hAnsi="Arial" w:cs="Arial"/>
          <w:i/>
          <w:iCs/>
          <w:sz w:val="24"/>
          <w:szCs w:val="24"/>
        </w:rPr>
        <w:t xml:space="preserve">endroideum </w:t>
      </w:r>
      <w:r>
        <w:rPr>
          <w:rFonts w:ascii="Arial" w:hAnsi="Arial" w:cs="Arial"/>
          <w:sz w:val="24"/>
          <w:szCs w:val="24"/>
        </w:rPr>
        <w:t xml:space="preserve">y </w:t>
      </w:r>
      <w:r w:rsidRPr="00A3272D">
        <w:rPr>
          <w:rFonts w:ascii="Arial" w:hAnsi="Arial" w:cs="Arial"/>
          <w:i/>
          <w:iCs/>
          <w:sz w:val="24"/>
          <w:szCs w:val="24"/>
        </w:rPr>
        <w:t xml:space="preserve">S. </w:t>
      </w:r>
      <w:r w:rsidR="007B124B">
        <w:rPr>
          <w:rFonts w:ascii="Arial" w:hAnsi="Arial" w:cs="Arial"/>
          <w:i/>
          <w:iCs/>
          <w:sz w:val="24"/>
          <w:szCs w:val="24"/>
        </w:rPr>
        <w:t>R</w:t>
      </w:r>
      <w:r w:rsidRPr="00A3272D">
        <w:rPr>
          <w:rFonts w:ascii="Arial" w:hAnsi="Arial" w:cs="Arial"/>
          <w:i/>
          <w:iCs/>
          <w:sz w:val="24"/>
          <w:szCs w:val="24"/>
        </w:rPr>
        <w:t>ubrotinctum</w:t>
      </w:r>
      <w:r w:rsidRPr="00A3272D">
        <w:rPr>
          <w:rFonts w:ascii="Arial" w:hAnsi="Arial" w:cs="Arial"/>
          <w:sz w:val="24"/>
          <w:szCs w:val="24"/>
        </w:rPr>
        <w:t xml:space="preserve"> </w:t>
      </w:r>
      <w:r>
        <w:rPr>
          <w:rFonts w:ascii="Arial" w:hAnsi="Arial" w:cs="Arial"/>
          <w:sz w:val="24"/>
          <w:szCs w:val="24"/>
        </w:rPr>
        <w:t>fue de inicialmente de manera horizontal para después crecer de forma vertical, abarcando el 17.07% del espacio total del TVLE.</w:t>
      </w:r>
      <w:r w:rsidRPr="00A91A54">
        <w:t xml:space="preserve"> </w:t>
      </w:r>
      <w:r w:rsidR="004C7995">
        <w:t xml:space="preserve">   </w:t>
      </w:r>
    </w:p>
    <w:p w14:paraId="7C6E17F4" w14:textId="7307C70A" w:rsidR="00B34AFB" w:rsidRDefault="007B124B" w:rsidP="00B34AFB">
      <w:pPr>
        <w:keepNext/>
        <w:jc w:val="both"/>
      </w:pPr>
      <w:r>
        <w:rPr>
          <w:noProof/>
        </w:rPr>
        <w:drawing>
          <wp:inline distT="0" distB="0" distL="0" distR="0" wp14:anchorId="0C6BB542" wp14:editId="453A5B8A">
            <wp:extent cx="5612130" cy="3380105"/>
            <wp:effectExtent l="0" t="0" r="1270" b="0"/>
            <wp:docPr id="219391714" name="Gráfico 1">
              <a:extLst xmlns:a="http://schemas.openxmlformats.org/drawingml/2006/main">
                <a:ext uri="{FF2B5EF4-FFF2-40B4-BE49-F238E27FC236}">
                  <a16:creationId xmlns:a16="http://schemas.microsoft.com/office/drawing/2014/main" id="{1188113A-0D0C-31C3-6888-8385A09513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699D9F0" w14:textId="0A6F0959" w:rsidR="00B34AFB" w:rsidRPr="00E03DA6" w:rsidRDefault="00B34AFB" w:rsidP="00B34AFB">
      <w:pPr>
        <w:pStyle w:val="Descripcin"/>
        <w:jc w:val="both"/>
        <w:rPr>
          <w:rFonts w:ascii="Arial" w:hAnsi="Arial" w:cs="Arial"/>
          <w:i w:val="0"/>
          <w:iCs w:val="0"/>
          <w:color w:val="auto"/>
          <w:sz w:val="28"/>
          <w:szCs w:val="28"/>
        </w:rPr>
      </w:pPr>
      <w:r w:rsidRPr="00E03DA6">
        <w:rPr>
          <w:rFonts w:ascii="Arial" w:hAnsi="Arial" w:cs="Arial"/>
          <w:b/>
          <w:bCs/>
          <w:i w:val="0"/>
          <w:iCs w:val="0"/>
          <w:color w:val="auto"/>
          <w:sz w:val="20"/>
          <w:szCs w:val="20"/>
        </w:rPr>
        <w:t xml:space="preserve">Figura </w:t>
      </w:r>
      <w:r w:rsidRPr="00E03DA6">
        <w:rPr>
          <w:rFonts w:ascii="Arial" w:hAnsi="Arial" w:cs="Arial"/>
          <w:b/>
          <w:bCs/>
          <w:i w:val="0"/>
          <w:iCs w:val="0"/>
          <w:color w:val="auto"/>
          <w:sz w:val="20"/>
          <w:szCs w:val="20"/>
        </w:rPr>
        <w:fldChar w:fldCharType="begin"/>
      </w:r>
      <w:r w:rsidRPr="00E03DA6">
        <w:rPr>
          <w:rFonts w:ascii="Arial" w:hAnsi="Arial" w:cs="Arial"/>
          <w:b/>
          <w:bCs/>
          <w:i w:val="0"/>
          <w:iCs w:val="0"/>
          <w:color w:val="auto"/>
          <w:sz w:val="20"/>
          <w:szCs w:val="20"/>
        </w:rPr>
        <w:instrText xml:space="preserve"> SEQ Figura \* ARABIC </w:instrText>
      </w:r>
      <w:r w:rsidRPr="00E03DA6">
        <w:rPr>
          <w:rFonts w:ascii="Arial" w:hAnsi="Arial" w:cs="Arial"/>
          <w:b/>
          <w:bCs/>
          <w:i w:val="0"/>
          <w:iCs w:val="0"/>
          <w:color w:val="auto"/>
          <w:sz w:val="20"/>
          <w:szCs w:val="20"/>
        </w:rPr>
        <w:fldChar w:fldCharType="separate"/>
      </w:r>
      <w:r w:rsidR="001E5AE2">
        <w:rPr>
          <w:rFonts w:ascii="Arial" w:hAnsi="Arial" w:cs="Arial"/>
          <w:b/>
          <w:bCs/>
          <w:i w:val="0"/>
          <w:iCs w:val="0"/>
          <w:noProof/>
          <w:color w:val="auto"/>
          <w:sz w:val="20"/>
          <w:szCs w:val="20"/>
        </w:rPr>
        <w:t>9</w:t>
      </w:r>
      <w:r w:rsidRPr="00E03DA6">
        <w:rPr>
          <w:rFonts w:ascii="Arial" w:hAnsi="Arial" w:cs="Arial"/>
          <w:b/>
          <w:bCs/>
          <w:i w:val="0"/>
          <w:iCs w:val="0"/>
          <w:color w:val="auto"/>
          <w:sz w:val="20"/>
          <w:szCs w:val="20"/>
        </w:rPr>
        <w:fldChar w:fldCharType="end"/>
      </w:r>
      <w:r w:rsidRPr="00E03DA6">
        <w:rPr>
          <w:rFonts w:ascii="Arial" w:hAnsi="Arial" w:cs="Arial"/>
          <w:b/>
          <w:bCs/>
          <w:i w:val="0"/>
          <w:iCs w:val="0"/>
          <w:color w:val="auto"/>
          <w:sz w:val="20"/>
          <w:szCs w:val="20"/>
        </w:rPr>
        <w:t>.</w:t>
      </w:r>
      <w:r w:rsidRPr="00E03DA6">
        <w:rPr>
          <w:rFonts w:ascii="Arial" w:hAnsi="Arial" w:cs="Arial"/>
          <w:i w:val="0"/>
          <w:iCs w:val="0"/>
          <w:color w:val="auto"/>
          <w:sz w:val="20"/>
          <w:szCs w:val="20"/>
        </w:rPr>
        <w:t xml:space="preserve"> Gráfica de la cobertura vegetal 2022-2024</w:t>
      </w:r>
    </w:p>
    <w:p w14:paraId="383FC8E2" w14:textId="6F23975C" w:rsidR="00B953CC" w:rsidRDefault="00B34AFB" w:rsidP="00B34AFB">
      <w:pPr>
        <w:spacing w:line="360" w:lineRule="auto"/>
        <w:jc w:val="both"/>
        <w:rPr>
          <w:rFonts w:ascii="Arial" w:hAnsi="Arial" w:cs="Arial"/>
          <w:sz w:val="24"/>
          <w:szCs w:val="24"/>
        </w:rPr>
      </w:pPr>
      <w:r>
        <w:rPr>
          <w:rFonts w:ascii="Arial" w:hAnsi="Arial" w:cs="Arial"/>
          <w:sz w:val="24"/>
          <w:szCs w:val="24"/>
        </w:rPr>
        <w:t xml:space="preserve">Respecto a la regulación térmica, </w:t>
      </w:r>
      <w:r w:rsidR="00B953CC">
        <w:rPr>
          <w:rFonts w:ascii="Arial" w:hAnsi="Arial" w:cs="Arial"/>
          <w:sz w:val="24"/>
          <w:szCs w:val="24"/>
        </w:rPr>
        <w:t>se reporta que el 99.1%</w:t>
      </w:r>
      <w:r w:rsidR="00B953CC" w:rsidRPr="00B953CC">
        <w:rPr>
          <w:rFonts w:ascii="Arial" w:hAnsi="Arial" w:cs="Arial"/>
          <w:sz w:val="24"/>
          <w:szCs w:val="24"/>
        </w:rPr>
        <w:t xml:space="preserve"> del calor ganado en los </w:t>
      </w:r>
      <w:r w:rsidR="00B953CC">
        <w:rPr>
          <w:rFonts w:ascii="Arial" w:hAnsi="Arial" w:cs="Arial"/>
          <w:sz w:val="24"/>
          <w:szCs w:val="24"/>
        </w:rPr>
        <w:t>techos</w:t>
      </w:r>
      <w:r w:rsidR="00B953CC" w:rsidRPr="00B953CC">
        <w:rPr>
          <w:rFonts w:ascii="Arial" w:hAnsi="Arial" w:cs="Arial"/>
          <w:sz w:val="24"/>
          <w:szCs w:val="24"/>
        </w:rPr>
        <w:t xml:space="preserve"> verdes proviene de la radiación solar</w:t>
      </w:r>
      <w:r w:rsidR="00B953CC">
        <w:rPr>
          <w:rFonts w:ascii="Arial" w:hAnsi="Arial" w:cs="Arial"/>
          <w:sz w:val="24"/>
          <w:szCs w:val="24"/>
        </w:rPr>
        <w:t>, en tanto que l</w:t>
      </w:r>
      <w:r w:rsidR="00B953CC" w:rsidRPr="00B953CC">
        <w:rPr>
          <w:rFonts w:ascii="Arial" w:hAnsi="Arial" w:cs="Arial"/>
          <w:sz w:val="24"/>
          <w:szCs w:val="24"/>
        </w:rPr>
        <w:t>a disipación del calor</w:t>
      </w:r>
      <w:r w:rsidR="00B953CC">
        <w:rPr>
          <w:rFonts w:ascii="Arial" w:hAnsi="Arial" w:cs="Arial"/>
          <w:sz w:val="24"/>
          <w:szCs w:val="24"/>
        </w:rPr>
        <w:t xml:space="preserve"> </w:t>
      </w:r>
      <w:r w:rsidR="00B953CC" w:rsidRPr="00B953CC">
        <w:rPr>
          <w:rFonts w:ascii="Arial" w:hAnsi="Arial" w:cs="Arial"/>
          <w:sz w:val="24"/>
          <w:szCs w:val="24"/>
        </w:rPr>
        <w:t xml:space="preserve">se logra </w:t>
      </w:r>
      <w:r w:rsidR="00B953CC">
        <w:rPr>
          <w:rFonts w:ascii="Arial" w:hAnsi="Arial" w:cs="Arial"/>
          <w:sz w:val="24"/>
          <w:szCs w:val="24"/>
        </w:rPr>
        <w:t>por</w:t>
      </w:r>
      <w:r w:rsidR="00B953CC" w:rsidRPr="00B953CC">
        <w:rPr>
          <w:rFonts w:ascii="Arial" w:hAnsi="Arial" w:cs="Arial"/>
          <w:sz w:val="24"/>
          <w:szCs w:val="24"/>
        </w:rPr>
        <w:t xml:space="preserve"> la evapotranspiración, la radiación de onda larga y la fotosíntesis de las plantas</w:t>
      </w:r>
      <w:r w:rsidR="00B953CC">
        <w:rPr>
          <w:rFonts w:ascii="Arial" w:hAnsi="Arial" w:cs="Arial"/>
          <w:sz w:val="24"/>
          <w:szCs w:val="24"/>
        </w:rPr>
        <w:t xml:space="preserve"> </w:t>
      </w:r>
      <w:sdt>
        <w:sdtPr>
          <w:rPr>
            <w:rFonts w:ascii="Arial" w:hAnsi="Arial" w:cs="Arial"/>
            <w:color w:val="000000"/>
            <w:sz w:val="24"/>
            <w:szCs w:val="24"/>
          </w:rPr>
          <w:tag w:val="MENDELEY_CITATION_v3_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"/>
          <w:id w:val="1798801657"/>
          <w:placeholder>
            <w:docPart w:val="DefaultPlaceholder_-1854013440"/>
          </w:placeholder>
        </w:sdtPr>
        <w:sdtContent>
          <w:r w:rsidR="005778E7" w:rsidRPr="005778E7">
            <w:rPr>
              <w:rFonts w:ascii="Arial" w:hAnsi="Arial" w:cs="Arial"/>
              <w:color w:val="000000"/>
              <w:sz w:val="24"/>
              <w:szCs w:val="24"/>
            </w:rPr>
            <w:t>(Feng et al., 2010)</w:t>
          </w:r>
        </w:sdtContent>
      </w:sdt>
      <w:r w:rsidR="005778E7">
        <w:rPr>
          <w:rFonts w:ascii="Arial" w:hAnsi="Arial" w:cs="Arial"/>
          <w:sz w:val="24"/>
          <w:szCs w:val="24"/>
        </w:rPr>
        <w:t xml:space="preserve">. </w:t>
      </w:r>
      <w:r w:rsidR="00B953CC">
        <w:rPr>
          <w:rFonts w:ascii="Arial" w:hAnsi="Arial" w:cs="Arial"/>
          <w:sz w:val="24"/>
          <w:szCs w:val="24"/>
        </w:rPr>
        <w:t>S</w:t>
      </w:r>
      <w:r>
        <w:rPr>
          <w:rFonts w:ascii="Arial" w:hAnsi="Arial" w:cs="Arial"/>
          <w:sz w:val="24"/>
          <w:szCs w:val="24"/>
        </w:rPr>
        <w:t>e estimo l</w:t>
      </w:r>
      <w:r w:rsidRPr="0035735E">
        <w:rPr>
          <w:rFonts w:ascii="Arial" w:hAnsi="Arial" w:cs="Arial"/>
          <w:sz w:val="24"/>
          <w:szCs w:val="24"/>
        </w:rPr>
        <w:t xml:space="preserve">a </w:t>
      </w:r>
      <w:r>
        <w:rPr>
          <w:rFonts w:ascii="Arial" w:hAnsi="Arial" w:cs="Arial"/>
          <w:sz w:val="24"/>
          <w:szCs w:val="24"/>
        </w:rPr>
        <w:t>RS</w:t>
      </w:r>
      <w:r w:rsidRPr="0035735E">
        <w:rPr>
          <w:rFonts w:ascii="Arial" w:hAnsi="Arial" w:cs="Arial"/>
          <w:sz w:val="24"/>
          <w:szCs w:val="24"/>
        </w:rPr>
        <w:t xml:space="preserve"> </w:t>
      </w:r>
      <w:r>
        <w:rPr>
          <w:rFonts w:ascii="Arial" w:hAnsi="Arial" w:cs="Arial"/>
          <w:sz w:val="24"/>
          <w:szCs w:val="24"/>
        </w:rPr>
        <w:t xml:space="preserve">ya que al incidir sobre un techo común </w:t>
      </w:r>
      <w:r w:rsidRPr="0035735E">
        <w:rPr>
          <w:rFonts w:ascii="Arial" w:hAnsi="Arial" w:cs="Arial"/>
          <w:sz w:val="24"/>
          <w:szCs w:val="24"/>
        </w:rPr>
        <w:lastRenderedPageBreak/>
        <w:t xml:space="preserve">parte de esta energía se absorbe y se convierte en calor, elevando la temperatura </w:t>
      </w:r>
      <w:r>
        <w:rPr>
          <w:rFonts w:ascii="Arial" w:hAnsi="Arial" w:cs="Arial"/>
          <w:sz w:val="24"/>
          <w:szCs w:val="24"/>
        </w:rPr>
        <w:t xml:space="preserve">interna y superficial. </w:t>
      </w:r>
    </w:p>
    <w:p w14:paraId="774A8E0C" w14:textId="40382821" w:rsidR="00B34AFB" w:rsidRPr="006057DD" w:rsidRDefault="00B34AFB" w:rsidP="00B34AFB">
      <w:pPr>
        <w:spacing w:line="360" w:lineRule="auto"/>
        <w:jc w:val="both"/>
        <w:rPr>
          <w:rFonts w:ascii="Arial" w:hAnsi="Arial" w:cs="Arial"/>
          <w:i/>
          <w:iCs/>
          <w:sz w:val="24"/>
          <w:szCs w:val="24"/>
        </w:rPr>
      </w:pPr>
      <w:r>
        <w:rPr>
          <w:rFonts w:ascii="Arial" w:hAnsi="Arial" w:cs="Arial"/>
          <w:sz w:val="24"/>
          <w:szCs w:val="24"/>
        </w:rPr>
        <w:t xml:space="preserve">En la </w:t>
      </w:r>
      <w:r w:rsidR="001E5AE2">
        <w:rPr>
          <w:rFonts w:ascii="Arial" w:hAnsi="Arial" w:cs="Arial"/>
          <w:sz w:val="24"/>
          <w:szCs w:val="24"/>
        </w:rPr>
        <w:t>tabla 4</w:t>
      </w:r>
      <w:r>
        <w:rPr>
          <w:rFonts w:ascii="Arial" w:hAnsi="Arial" w:cs="Arial"/>
          <w:sz w:val="24"/>
          <w:szCs w:val="24"/>
        </w:rPr>
        <w:t xml:space="preserve"> se observa que la menor diferencia</w:t>
      </w:r>
      <w:r w:rsidRPr="006057DD">
        <w:rPr>
          <w:rFonts w:ascii="Arial" w:hAnsi="Arial" w:cs="Arial"/>
          <w:sz w:val="24"/>
          <w:szCs w:val="24"/>
        </w:rPr>
        <w:t xml:space="preserve"> </w:t>
      </w:r>
      <w:r>
        <w:rPr>
          <w:rFonts w:ascii="Arial" w:hAnsi="Arial" w:cs="Arial"/>
          <w:sz w:val="24"/>
          <w:szCs w:val="24"/>
        </w:rPr>
        <w:t>respecto al área sin cobertura vegetal (ASV) donde se considera la RS es del 100% es de 2 W/m</w:t>
      </w:r>
      <w:r w:rsidRPr="004F4320">
        <w:rPr>
          <w:rFonts w:ascii="Arial" w:hAnsi="Arial" w:cs="Arial"/>
          <w:sz w:val="24"/>
          <w:szCs w:val="24"/>
          <w:vertAlign w:val="superscript"/>
        </w:rPr>
        <w:t>2</w:t>
      </w:r>
      <w:r>
        <w:rPr>
          <w:rFonts w:ascii="Arial" w:hAnsi="Arial" w:cs="Arial"/>
          <w:sz w:val="24"/>
          <w:szCs w:val="24"/>
        </w:rPr>
        <w:t xml:space="preserve"> con </w:t>
      </w:r>
      <w:r w:rsidRPr="006057DD">
        <w:rPr>
          <w:rFonts w:ascii="Arial" w:hAnsi="Arial" w:cs="Arial"/>
          <w:i/>
          <w:iCs/>
          <w:sz w:val="24"/>
          <w:szCs w:val="24"/>
        </w:rPr>
        <w:t xml:space="preserve">E. </w:t>
      </w:r>
      <w:r w:rsidR="004B2E76">
        <w:rPr>
          <w:rFonts w:ascii="Arial" w:hAnsi="Arial" w:cs="Arial"/>
          <w:i/>
          <w:iCs/>
          <w:sz w:val="24"/>
          <w:szCs w:val="24"/>
        </w:rPr>
        <w:t>E</w:t>
      </w:r>
      <w:r w:rsidRPr="006057DD">
        <w:rPr>
          <w:rFonts w:ascii="Arial" w:hAnsi="Arial" w:cs="Arial"/>
          <w:i/>
          <w:iCs/>
          <w:sz w:val="24"/>
          <w:szCs w:val="24"/>
        </w:rPr>
        <w:t>legans</w:t>
      </w:r>
      <w:r>
        <w:rPr>
          <w:rFonts w:ascii="Arial" w:hAnsi="Arial" w:cs="Arial"/>
          <w:sz w:val="24"/>
          <w:szCs w:val="24"/>
        </w:rPr>
        <w:t xml:space="preserve">, que a pesar de su aumento en promedio del 2.33% en dos años, el crecimiento compacto de sus brotes y hojas no dan una cobertura mayor. A diferencia de </w:t>
      </w:r>
      <w:r w:rsidRPr="006057DD">
        <w:rPr>
          <w:rFonts w:ascii="Arial" w:hAnsi="Arial" w:cs="Arial"/>
          <w:i/>
          <w:iCs/>
          <w:sz w:val="24"/>
          <w:szCs w:val="24"/>
        </w:rPr>
        <w:t>G</w:t>
      </w:r>
      <w:r>
        <w:rPr>
          <w:rFonts w:ascii="Arial" w:hAnsi="Arial" w:cs="Arial"/>
          <w:i/>
          <w:iCs/>
          <w:sz w:val="24"/>
          <w:szCs w:val="24"/>
        </w:rPr>
        <w:t>.</w:t>
      </w:r>
      <w:r w:rsidRPr="006057DD">
        <w:rPr>
          <w:rFonts w:ascii="Arial" w:hAnsi="Arial" w:cs="Arial"/>
          <w:i/>
          <w:iCs/>
          <w:sz w:val="24"/>
          <w:szCs w:val="24"/>
        </w:rPr>
        <w:t xml:space="preserve"> </w:t>
      </w:r>
      <w:r w:rsidR="004B2E76">
        <w:rPr>
          <w:rFonts w:ascii="Arial" w:hAnsi="Arial" w:cs="Arial"/>
          <w:i/>
          <w:iCs/>
          <w:sz w:val="24"/>
          <w:szCs w:val="24"/>
        </w:rPr>
        <w:t>P</w:t>
      </w:r>
      <w:r w:rsidRPr="006057DD">
        <w:rPr>
          <w:rFonts w:ascii="Arial" w:hAnsi="Arial" w:cs="Arial"/>
          <w:i/>
          <w:iCs/>
          <w:sz w:val="24"/>
          <w:szCs w:val="24"/>
        </w:rPr>
        <w:t>araguayense</w:t>
      </w:r>
      <w:r>
        <w:rPr>
          <w:rFonts w:ascii="Arial" w:hAnsi="Arial" w:cs="Arial"/>
          <w:i/>
          <w:iCs/>
          <w:sz w:val="24"/>
          <w:szCs w:val="24"/>
        </w:rPr>
        <w:t xml:space="preserve"> </w:t>
      </w:r>
      <w:r w:rsidRPr="006057DD">
        <w:rPr>
          <w:rFonts w:ascii="Arial" w:hAnsi="Arial" w:cs="Arial"/>
          <w:sz w:val="24"/>
          <w:szCs w:val="24"/>
        </w:rPr>
        <w:t>que en este mismo periodo creció 3.58%</w:t>
      </w:r>
      <w:r>
        <w:rPr>
          <w:rFonts w:ascii="Arial" w:hAnsi="Arial" w:cs="Arial"/>
          <w:i/>
          <w:iCs/>
          <w:sz w:val="24"/>
          <w:szCs w:val="24"/>
        </w:rPr>
        <w:t xml:space="preserve"> </w:t>
      </w:r>
      <w:r w:rsidRPr="006057DD">
        <w:rPr>
          <w:rFonts w:ascii="Arial" w:hAnsi="Arial" w:cs="Arial"/>
          <w:sz w:val="24"/>
          <w:szCs w:val="24"/>
        </w:rPr>
        <w:t>con</w:t>
      </w:r>
      <w:r>
        <w:rPr>
          <w:rFonts w:ascii="Arial" w:hAnsi="Arial" w:cs="Arial"/>
          <w:sz w:val="24"/>
          <w:szCs w:val="24"/>
        </w:rPr>
        <w:t xml:space="preserve"> la</w:t>
      </w:r>
      <w:r w:rsidRPr="006057DD">
        <w:rPr>
          <w:rFonts w:ascii="Arial" w:hAnsi="Arial" w:cs="Arial"/>
          <w:sz w:val="24"/>
          <w:szCs w:val="24"/>
        </w:rPr>
        <w:t xml:space="preserve"> diferencia </w:t>
      </w:r>
      <w:r>
        <w:rPr>
          <w:rFonts w:ascii="Arial" w:hAnsi="Arial" w:cs="Arial"/>
          <w:sz w:val="24"/>
          <w:szCs w:val="24"/>
        </w:rPr>
        <w:t xml:space="preserve">más grande RS en cuanto a la ASV </w:t>
      </w:r>
      <w:r w:rsidRPr="006057DD">
        <w:rPr>
          <w:rFonts w:ascii="Arial" w:hAnsi="Arial" w:cs="Arial"/>
          <w:sz w:val="24"/>
          <w:szCs w:val="24"/>
        </w:rPr>
        <w:t>de 628.53</w:t>
      </w:r>
      <w:r>
        <w:rPr>
          <w:rFonts w:ascii="Arial" w:hAnsi="Arial" w:cs="Arial"/>
          <w:i/>
          <w:iCs/>
          <w:sz w:val="24"/>
          <w:szCs w:val="24"/>
        </w:rPr>
        <w:t xml:space="preserve"> </w:t>
      </w:r>
      <w:r>
        <w:rPr>
          <w:rFonts w:ascii="Arial" w:hAnsi="Arial" w:cs="Arial"/>
          <w:sz w:val="24"/>
          <w:szCs w:val="24"/>
        </w:rPr>
        <w:t>W/m</w:t>
      </w:r>
      <w:r w:rsidRPr="004F4320">
        <w:rPr>
          <w:rFonts w:ascii="Arial" w:hAnsi="Arial" w:cs="Arial"/>
          <w:sz w:val="24"/>
          <w:szCs w:val="24"/>
          <w:vertAlign w:val="superscript"/>
        </w:rPr>
        <w:t>2</w:t>
      </w:r>
      <w:r w:rsidRPr="006057DD">
        <w:rPr>
          <w:rFonts w:ascii="Arial" w:hAnsi="Arial" w:cs="Arial"/>
          <w:sz w:val="24"/>
          <w:szCs w:val="24"/>
        </w:rPr>
        <w:t>,</w:t>
      </w:r>
      <w:r>
        <w:rPr>
          <w:rFonts w:ascii="Arial" w:hAnsi="Arial" w:cs="Arial"/>
          <w:sz w:val="24"/>
          <w:szCs w:val="24"/>
        </w:rPr>
        <w:t xml:space="preserve"> esta planta en conjunto de </w:t>
      </w:r>
      <w:r w:rsidRPr="00837C8F">
        <w:rPr>
          <w:rFonts w:ascii="Arial" w:eastAsia="Times New Roman" w:hAnsi="Arial" w:cs="Arial"/>
          <w:i/>
          <w:iCs/>
          <w:color w:val="000000"/>
          <w:kern w:val="0"/>
          <w:sz w:val="24"/>
          <w:szCs w:val="24"/>
          <w:lang w:eastAsia="es-MX"/>
          <w14:ligatures w14:val="none"/>
        </w:rPr>
        <w:t>S</w:t>
      </w:r>
      <w:r w:rsidRPr="008621B6">
        <w:rPr>
          <w:rFonts w:ascii="Arial" w:eastAsia="Times New Roman" w:hAnsi="Arial" w:cs="Arial"/>
          <w:i/>
          <w:iCs/>
          <w:kern w:val="0"/>
          <w:sz w:val="24"/>
          <w:szCs w:val="24"/>
          <w:lang w:eastAsia="es-MX"/>
          <w14:ligatures w14:val="none"/>
        </w:rPr>
        <w:t xml:space="preserve">. </w:t>
      </w:r>
      <w:r w:rsidR="004B2E76" w:rsidRPr="008621B6">
        <w:rPr>
          <w:rFonts w:ascii="Arial" w:eastAsia="Times New Roman" w:hAnsi="Arial" w:cs="Arial"/>
          <w:i/>
          <w:iCs/>
          <w:kern w:val="0"/>
          <w:sz w:val="24"/>
          <w:szCs w:val="24"/>
          <w:lang w:eastAsia="es-MX"/>
          <w14:ligatures w14:val="none"/>
        </w:rPr>
        <w:t>N</w:t>
      </w:r>
      <w:r w:rsidRPr="008621B6">
        <w:rPr>
          <w:rFonts w:ascii="Arial" w:eastAsia="Times New Roman" w:hAnsi="Arial" w:cs="Arial"/>
          <w:i/>
          <w:iCs/>
          <w:kern w:val="0"/>
          <w:sz w:val="24"/>
          <w:szCs w:val="24"/>
          <w:lang w:eastAsia="es-MX"/>
          <w14:ligatures w14:val="none"/>
        </w:rPr>
        <w:t>ussbamerianum</w:t>
      </w:r>
      <w:r w:rsidRPr="008621B6">
        <w:rPr>
          <w:rFonts w:ascii="Arial" w:eastAsia="Times New Roman" w:hAnsi="Arial" w:cs="Arial"/>
          <w:kern w:val="0"/>
          <w:sz w:val="24"/>
          <w:szCs w:val="24"/>
          <w:lang w:eastAsia="es-MX"/>
          <w14:ligatures w14:val="none"/>
        </w:rPr>
        <w:t>, seguidas de</w:t>
      </w:r>
      <w:r w:rsidRPr="008621B6">
        <w:rPr>
          <w:rFonts w:ascii="Arial" w:eastAsia="Times New Roman" w:hAnsi="Arial" w:cs="Arial"/>
          <w:i/>
          <w:iCs/>
          <w:kern w:val="0"/>
          <w:sz w:val="24"/>
          <w:szCs w:val="24"/>
          <w:lang w:eastAsia="es-MX"/>
          <w14:ligatures w14:val="none"/>
        </w:rPr>
        <w:t xml:space="preserve"> S.</w:t>
      </w:r>
      <w:r w:rsidR="008621B6" w:rsidRPr="008621B6">
        <w:t xml:space="preserve"> </w:t>
      </w:r>
      <w:r w:rsidR="008621B6" w:rsidRPr="008621B6">
        <w:rPr>
          <w:rFonts w:ascii="Arial" w:eastAsia="Times New Roman" w:hAnsi="Arial" w:cs="Arial"/>
          <w:i/>
          <w:iCs/>
          <w:kern w:val="0"/>
          <w:sz w:val="24"/>
          <w:szCs w:val="24"/>
          <w:lang w:eastAsia="es-MX"/>
          <w14:ligatures w14:val="none"/>
        </w:rPr>
        <w:t>Dendroideum</w:t>
      </w:r>
      <w:r w:rsidRPr="008621B6">
        <w:rPr>
          <w:rFonts w:ascii="Arial" w:eastAsia="Times New Roman" w:hAnsi="Arial" w:cs="Arial"/>
          <w:i/>
          <w:iCs/>
          <w:kern w:val="0"/>
          <w:sz w:val="24"/>
          <w:szCs w:val="24"/>
          <w:lang w:eastAsia="es-MX"/>
          <w14:ligatures w14:val="none"/>
        </w:rPr>
        <w:t xml:space="preserve"> </w:t>
      </w:r>
      <w:r w:rsidRPr="008621B6">
        <w:rPr>
          <w:rFonts w:ascii="Arial" w:eastAsia="Times New Roman" w:hAnsi="Arial" w:cs="Arial"/>
          <w:kern w:val="0"/>
          <w:sz w:val="24"/>
          <w:szCs w:val="24"/>
          <w:lang w:eastAsia="es-MX"/>
          <w14:ligatures w14:val="none"/>
        </w:rPr>
        <w:t>y</w:t>
      </w:r>
      <w:r w:rsidRPr="008621B6">
        <w:rPr>
          <w:rFonts w:ascii="Arial" w:eastAsia="Times New Roman" w:hAnsi="Arial" w:cs="Arial"/>
          <w:i/>
          <w:iCs/>
          <w:kern w:val="0"/>
          <w:sz w:val="24"/>
          <w:szCs w:val="24"/>
          <w:lang w:eastAsia="es-MX"/>
          <w14:ligatures w14:val="none"/>
        </w:rPr>
        <w:t xml:space="preserve"> </w:t>
      </w:r>
      <w:r w:rsidR="00ED20D9" w:rsidRPr="008621B6">
        <w:rPr>
          <w:rFonts w:ascii="Arial" w:eastAsia="Times New Roman" w:hAnsi="Arial" w:cs="Arial"/>
          <w:i/>
          <w:iCs/>
          <w:kern w:val="0"/>
          <w:sz w:val="24"/>
          <w:szCs w:val="24"/>
          <w:lang w:eastAsia="es-MX"/>
          <w14:ligatures w14:val="none"/>
        </w:rPr>
        <w:t xml:space="preserve">S. </w:t>
      </w:r>
      <w:r w:rsidR="008621B6" w:rsidRPr="008621B6">
        <w:rPr>
          <w:rFonts w:ascii="Arial" w:eastAsia="Times New Roman" w:hAnsi="Arial" w:cs="Arial"/>
          <w:i/>
          <w:iCs/>
          <w:kern w:val="0"/>
          <w:sz w:val="24"/>
          <w:szCs w:val="24"/>
          <w:lang w:eastAsia="es-MX"/>
          <w14:ligatures w14:val="none"/>
        </w:rPr>
        <w:t>R</w:t>
      </w:r>
      <w:r w:rsidRPr="008621B6">
        <w:rPr>
          <w:rFonts w:ascii="Arial" w:eastAsia="Times New Roman" w:hAnsi="Arial" w:cs="Arial"/>
          <w:i/>
          <w:iCs/>
          <w:kern w:val="0"/>
          <w:sz w:val="24"/>
          <w:szCs w:val="24"/>
          <w:lang w:eastAsia="es-MX"/>
          <w14:ligatures w14:val="none"/>
        </w:rPr>
        <w:t xml:space="preserve">ubrotinctum </w:t>
      </w:r>
      <w:r w:rsidRPr="006057DD">
        <w:rPr>
          <w:rFonts w:ascii="Arial" w:eastAsia="Times New Roman" w:hAnsi="Arial" w:cs="Arial"/>
          <w:color w:val="000000"/>
          <w:kern w:val="0"/>
          <w:sz w:val="24"/>
          <w:szCs w:val="24"/>
          <w:lang w:eastAsia="es-MX"/>
          <w14:ligatures w14:val="none"/>
        </w:rPr>
        <w:t>son aquellas en donde la radiación solar es menor y por ende habrá un impacto positivo tanto en la temperatura interna como en la ambiental</w:t>
      </w:r>
      <w:r w:rsidRPr="006057DD">
        <w:rPr>
          <w:rFonts w:ascii="Arial" w:eastAsia="Times New Roman" w:hAnsi="Arial" w:cs="Arial"/>
          <w:color w:val="000000"/>
          <w:kern w:val="0"/>
          <w:lang w:eastAsia="es-MX"/>
          <w14:ligatures w14:val="none"/>
        </w:rPr>
        <w:t>.</w:t>
      </w:r>
      <w:r w:rsidR="001E5AE2">
        <w:rPr>
          <w:rFonts w:ascii="Arial" w:eastAsia="Times New Roman" w:hAnsi="Arial" w:cs="Arial"/>
          <w:color w:val="000000"/>
          <w:kern w:val="0"/>
          <w:lang w:eastAsia="es-MX"/>
          <w14:ligatures w14:val="none"/>
        </w:rPr>
        <w:t xml:space="preserve"> </w:t>
      </w:r>
      <w:r w:rsidR="001E5AE2" w:rsidRPr="005778E7">
        <w:rPr>
          <w:rFonts w:ascii="Arial" w:eastAsia="Times New Roman" w:hAnsi="Arial" w:cs="Arial"/>
          <w:color w:val="000000"/>
          <w:kern w:val="0"/>
          <w:sz w:val="24"/>
          <w:szCs w:val="24"/>
          <w:lang w:eastAsia="es-MX"/>
          <w14:ligatures w14:val="none"/>
        </w:rPr>
        <w:t xml:space="preserve">En la figura 10 </w:t>
      </w:r>
      <w:r w:rsidR="001E5AE2" w:rsidRPr="005778E7">
        <w:rPr>
          <w:rFonts w:ascii="Arial" w:hAnsi="Arial" w:cs="Arial"/>
          <w:sz w:val="24"/>
          <w:szCs w:val="24"/>
        </w:rPr>
        <w:t xml:space="preserve">una gráfica de pastel que se divide por cada sección del TVLE según la distribución porcentual de la RS total. La mayor proporción de RS se encuentra en el ASV y en la sección ocupada por las plantas </w:t>
      </w:r>
      <w:r w:rsidR="001E5AE2" w:rsidRPr="005778E7">
        <w:rPr>
          <w:rFonts w:ascii="Arial" w:hAnsi="Arial" w:cs="Arial"/>
          <w:i/>
          <w:iCs/>
          <w:sz w:val="24"/>
          <w:szCs w:val="24"/>
        </w:rPr>
        <w:t>E. Elegans</w:t>
      </w:r>
      <w:r w:rsidR="001E5AE2" w:rsidRPr="005778E7">
        <w:rPr>
          <w:rFonts w:ascii="Arial" w:hAnsi="Arial" w:cs="Arial"/>
          <w:sz w:val="24"/>
          <w:szCs w:val="24"/>
        </w:rPr>
        <w:t xml:space="preserve">. Por otro lado, las características físicas de </w:t>
      </w:r>
      <w:r w:rsidR="001E5AE2" w:rsidRPr="005778E7">
        <w:rPr>
          <w:rFonts w:ascii="Arial" w:hAnsi="Arial" w:cs="Arial"/>
          <w:i/>
          <w:iCs/>
          <w:sz w:val="24"/>
          <w:szCs w:val="24"/>
        </w:rPr>
        <w:t>S. Nussbamerianum</w:t>
      </w:r>
      <w:r w:rsidR="001E5AE2" w:rsidRPr="005778E7">
        <w:rPr>
          <w:rFonts w:ascii="Arial" w:hAnsi="Arial" w:cs="Arial"/>
          <w:sz w:val="24"/>
          <w:szCs w:val="24"/>
        </w:rPr>
        <w:t xml:space="preserve"> hacen que sea la zona de menor porcentaje de RS que llega a la base del techo.</w:t>
      </w:r>
    </w:p>
    <w:p w14:paraId="0238559A" w14:textId="77777777" w:rsidR="00B34AFB" w:rsidRDefault="00B34AFB" w:rsidP="00B34AFB">
      <w:pPr>
        <w:jc w:val="both"/>
        <w:rPr>
          <w:rFonts w:ascii="Arial" w:hAnsi="Arial" w:cs="Arial"/>
          <w:sz w:val="24"/>
          <w:szCs w:val="24"/>
        </w:rPr>
      </w:pPr>
    </w:p>
    <w:p w14:paraId="4638B65C" w14:textId="77777777" w:rsidR="00B34AFB" w:rsidRPr="00E03DA6" w:rsidRDefault="00B34AFB" w:rsidP="00B34AFB">
      <w:pPr>
        <w:pStyle w:val="Descripcin"/>
        <w:keepNext/>
        <w:rPr>
          <w:rFonts w:ascii="Arial" w:hAnsi="Arial" w:cs="Arial"/>
          <w:i w:val="0"/>
          <w:iCs w:val="0"/>
          <w:color w:val="auto"/>
          <w:sz w:val="20"/>
          <w:szCs w:val="20"/>
        </w:rPr>
      </w:pPr>
      <w:r w:rsidRPr="00E03DA6">
        <w:rPr>
          <w:rFonts w:ascii="Arial" w:hAnsi="Arial" w:cs="Arial"/>
          <w:b/>
          <w:bCs/>
          <w:i w:val="0"/>
          <w:iCs w:val="0"/>
          <w:color w:val="auto"/>
          <w:sz w:val="20"/>
          <w:szCs w:val="20"/>
        </w:rPr>
        <w:t xml:space="preserve">Tabla </w:t>
      </w:r>
      <w:r w:rsidRPr="00E03DA6">
        <w:rPr>
          <w:rFonts w:ascii="Arial" w:hAnsi="Arial" w:cs="Arial"/>
          <w:b/>
          <w:bCs/>
          <w:i w:val="0"/>
          <w:iCs w:val="0"/>
          <w:color w:val="auto"/>
          <w:sz w:val="20"/>
          <w:szCs w:val="20"/>
        </w:rPr>
        <w:fldChar w:fldCharType="begin"/>
      </w:r>
      <w:r w:rsidRPr="00E03DA6">
        <w:rPr>
          <w:rFonts w:ascii="Arial" w:hAnsi="Arial" w:cs="Arial"/>
          <w:b/>
          <w:bCs/>
          <w:i w:val="0"/>
          <w:iCs w:val="0"/>
          <w:color w:val="auto"/>
          <w:sz w:val="20"/>
          <w:szCs w:val="20"/>
        </w:rPr>
        <w:instrText xml:space="preserve"> SEQ Tabla \* ARABIC </w:instrText>
      </w:r>
      <w:r w:rsidRPr="00E03DA6">
        <w:rPr>
          <w:rFonts w:ascii="Arial" w:hAnsi="Arial" w:cs="Arial"/>
          <w:b/>
          <w:bCs/>
          <w:i w:val="0"/>
          <w:iCs w:val="0"/>
          <w:color w:val="auto"/>
          <w:sz w:val="20"/>
          <w:szCs w:val="20"/>
        </w:rPr>
        <w:fldChar w:fldCharType="separate"/>
      </w:r>
      <w:r w:rsidRPr="00E03DA6">
        <w:rPr>
          <w:rFonts w:ascii="Arial" w:hAnsi="Arial" w:cs="Arial"/>
          <w:b/>
          <w:bCs/>
          <w:i w:val="0"/>
          <w:iCs w:val="0"/>
          <w:noProof/>
          <w:color w:val="auto"/>
          <w:sz w:val="20"/>
          <w:szCs w:val="20"/>
        </w:rPr>
        <w:t>4</w:t>
      </w:r>
      <w:r w:rsidRPr="00E03DA6">
        <w:rPr>
          <w:rFonts w:ascii="Arial" w:hAnsi="Arial" w:cs="Arial"/>
          <w:b/>
          <w:bCs/>
          <w:i w:val="0"/>
          <w:iCs w:val="0"/>
          <w:color w:val="auto"/>
          <w:sz w:val="20"/>
          <w:szCs w:val="20"/>
        </w:rPr>
        <w:fldChar w:fldCharType="end"/>
      </w:r>
      <w:r w:rsidRPr="00E03DA6">
        <w:rPr>
          <w:rFonts w:ascii="Arial" w:hAnsi="Arial" w:cs="Arial"/>
          <w:b/>
          <w:bCs/>
          <w:i w:val="0"/>
          <w:iCs w:val="0"/>
          <w:color w:val="auto"/>
          <w:sz w:val="20"/>
          <w:szCs w:val="20"/>
        </w:rPr>
        <w:t xml:space="preserve">. </w:t>
      </w:r>
      <w:r w:rsidRPr="00E03DA6">
        <w:rPr>
          <w:rFonts w:ascii="Arial" w:hAnsi="Arial" w:cs="Arial"/>
          <w:i w:val="0"/>
          <w:iCs w:val="0"/>
          <w:color w:val="auto"/>
          <w:sz w:val="20"/>
          <w:szCs w:val="20"/>
        </w:rPr>
        <w:t>Radiación solar en el TVLE</w:t>
      </w:r>
    </w:p>
    <w:tbl>
      <w:tblPr>
        <w:tblStyle w:val="Tablaconcuadrcula"/>
        <w:tblW w:w="5524" w:type="dxa"/>
        <w:tblBorders>
          <w:left w:val="none" w:sz="0" w:space="0" w:color="auto"/>
          <w:right w:val="none" w:sz="0" w:space="0" w:color="auto"/>
          <w:insideV w:val="none" w:sz="0" w:space="0" w:color="auto"/>
        </w:tblBorders>
        <w:tblLook w:val="04A0" w:firstRow="1" w:lastRow="0" w:firstColumn="1" w:lastColumn="0" w:noHBand="0" w:noVBand="1"/>
      </w:tblPr>
      <w:tblGrid>
        <w:gridCol w:w="3114"/>
        <w:gridCol w:w="2410"/>
      </w:tblGrid>
      <w:tr w:rsidR="00B34AFB" w:rsidRPr="004F4320" w14:paraId="42C5A3B9" w14:textId="77777777" w:rsidTr="002F3606">
        <w:trPr>
          <w:trHeight w:val="354"/>
        </w:trPr>
        <w:tc>
          <w:tcPr>
            <w:tcW w:w="3114" w:type="dxa"/>
            <w:hideMark/>
          </w:tcPr>
          <w:p w14:paraId="08B8B0DC" w14:textId="77777777" w:rsidR="00B34AFB" w:rsidRPr="00837C8F" w:rsidRDefault="00B34AFB" w:rsidP="002F3606">
            <w:pPr>
              <w:jc w:val="center"/>
              <w:rPr>
                <w:rFonts w:ascii="Arial" w:eastAsia="Times New Roman" w:hAnsi="Arial" w:cs="Arial"/>
                <w:b/>
                <w:bCs/>
                <w:color w:val="000000"/>
                <w:kern w:val="0"/>
                <w:sz w:val="20"/>
                <w:szCs w:val="20"/>
                <w:lang w:eastAsia="es-MX"/>
                <w14:ligatures w14:val="none"/>
              </w:rPr>
            </w:pPr>
            <w:r>
              <w:rPr>
                <w:rFonts w:ascii="Arial" w:eastAsia="Times New Roman" w:hAnsi="Arial" w:cs="Arial"/>
                <w:b/>
                <w:bCs/>
                <w:color w:val="000000"/>
                <w:kern w:val="0"/>
                <w:sz w:val="20"/>
                <w:szCs w:val="20"/>
                <w:lang w:eastAsia="es-MX"/>
                <w14:ligatures w14:val="none"/>
              </w:rPr>
              <w:t>Sección del TVLE (Especie)</w:t>
            </w:r>
          </w:p>
        </w:tc>
        <w:tc>
          <w:tcPr>
            <w:tcW w:w="2410" w:type="dxa"/>
          </w:tcPr>
          <w:p w14:paraId="30658C57" w14:textId="77777777" w:rsidR="00B34AFB" w:rsidRPr="00837C8F" w:rsidRDefault="00B34AFB" w:rsidP="002F3606">
            <w:pPr>
              <w:jc w:val="center"/>
              <w:rPr>
                <w:rFonts w:ascii="Arial" w:eastAsia="Times New Roman" w:hAnsi="Arial" w:cs="Arial"/>
                <w:b/>
                <w:bCs/>
                <w:color w:val="000000"/>
                <w:kern w:val="0"/>
                <w:sz w:val="20"/>
                <w:szCs w:val="20"/>
                <w:lang w:eastAsia="es-MX"/>
                <w14:ligatures w14:val="none"/>
              </w:rPr>
            </w:pPr>
            <w:r w:rsidRPr="00837C8F">
              <w:rPr>
                <w:rFonts w:ascii="Arial" w:eastAsia="Times New Roman" w:hAnsi="Arial" w:cs="Arial"/>
                <w:b/>
                <w:bCs/>
                <w:color w:val="000000"/>
                <w:kern w:val="0"/>
                <w:sz w:val="20"/>
                <w:szCs w:val="20"/>
                <w:lang w:eastAsia="es-MX"/>
                <w14:ligatures w14:val="none"/>
              </w:rPr>
              <w:t>Radiación solar (W/m</w:t>
            </w:r>
            <w:r w:rsidRPr="00837C8F">
              <w:rPr>
                <w:rFonts w:ascii="Arial" w:eastAsia="Times New Roman" w:hAnsi="Arial" w:cs="Arial"/>
                <w:b/>
                <w:bCs/>
                <w:color w:val="000000"/>
                <w:kern w:val="0"/>
                <w:sz w:val="20"/>
                <w:szCs w:val="20"/>
                <w:vertAlign w:val="superscript"/>
                <w:lang w:eastAsia="es-MX"/>
                <w14:ligatures w14:val="none"/>
              </w:rPr>
              <w:t>2</w:t>
            </w:r>
            <w:r w:rsidRPr="00837C8F">
              <w:rPr>
                <w:rFonts w:ascii="Arial" w:eastAsia="Times New Roman" w:hAnsi="Arial" w:cs="Arial"/>
                <w:b/>
                <w:bCs/>
                <w:color w:val="000000"/>
                <w:kern w:val="0"/>
                <w:sz w:val="20"/>
                <w:szCs w:val="20"/>
                <w:lang w:eastAsia="es-MX"/>
                <w14:ligatures w14:val="none"/>
              </w:rPr>
              <w:t xml:space="preserve">) </w:t>
            </w:r>
          </w:p>
        </w:tc>
      </w:tr>
      <w:tr w:rsidR="00B34AFB" w:rsidRPr="004F4320" w14:paraId="00451DCF" w14:textId="77777777" w:rsidTr="002F3606">
        <w:trPr>
          <w:trHeight w:val="231"/>
        </w:trPr>
        <w:tc>
          <w:tcPr>
            <w:tcW w:w="3114" w:type="dxa"/>
            <w:hideMark/>
          </w:tcPr>
          <w:p w14:paraId="3326B9F0" w14:textId="6548A930" w:rsidR="00B34AFB" w:rsidRPr="00837C8F" w:rsidRDefault="00B34AFB" w:rsidP="002F3606">
            <w:pPr>
              <w:jc w:val="center"/>
              <w:rPr>
                <w:rFonts w:ascii="Arial" w:eastAsia="Times New Roman" w:hAnsi="Arial" w:cs="Arial"/>
                <w:i/>
                <w:iCs/>
                <w:color w:val="000000"/>
                <w:kern w:val="0"/>
                <w:sz w:val="20"/>
                <w:szCs w:val="20"/>
                <w:lang w:eastAsia="es-MX"/>
                <w14:ligatures w14:val="none"/>
              </w:rPr>
            </w:pPr>
            <w:r w:rsidRPr="00837C8F">
              <w:rPr>
                <w:rFonts w:ascii="Arial" w:eastAsia="Times New Roman" w:hAnsi="Arial" w:cs="Arial"/>
                <w:i/>
                <w:iCs/>
                <w:color w:val="000000"/>
                <w:kern w:val="0"/>
                <w:sz w:val="20"/>
                <w:szCs w:val="20"/>
                <w:lang w:eastAsia="es-MX"/>
                <w14:ligatures w14:val="none"/>
              </w:rPr>
              <w:t xml:space="preserve">S. </w:t>
            </w:r>
            <w:r w:rsidR="008621B6" w:rsidRPr="008621B6">
              <w:rPr>
                <w:rFonts w:ascii="Arial" w:eastAsia="Times New Roman" w:hAnsi="Arial" w:cs="Arial"/>
                <w:i/>
                <w:iCs/>
                <w:color w:val="000000"/>
                <w:kern w:val="0"/>
                <w:sz w:val="20"/>
                <w:szCs w:val="20"/>
                <w:lang w:eastAsia="es-MX"/>
                <w14:ligatures w14:val="none"/>
              </w:rPr>
              <w:t>Dendroideum</w:t>
            </w:r>
          </w:p>
        </w:tc>
        <w:tc>
          <w:tcPr>
            <w:tcW w:w="2410" w:type="dxa"/>
            <w:noWrap/>
            <w:hideMark/>
          </w:tcPr>
          <w:p w14:paraId="6FB7FBD5" w14:textId="77777777" w:rsidR="00B34AFB" w:rsidRPr="008621B6" w:rsidRDefault="00B34AFB" w:rsidP="002F3606">
            <w:pPr>
              <w:jc w:val="center"/>
              <w:rPr>
                <w:rFonts w:ascii="Arial" w:eastAsia="Times New Roman" w:hAnsi="Arial" w:cs="Arial"/>
                <w:color w:val="000000"/>
                <w:kern w:val="0"/>
                <w:sz w:val="20"/>
                <w:szCs w:val="20"/>
                <w:lang w:eastAsia="es-MX"/>
                <w14:ligatures w14:val="none"/>
              </w:rPr>
            </w:pPr>
            <w:r w:rsidRPr="008621B6">
              <w:rPr>
                <w:rFonts w:ascii="Arial" w:eastAsia="Times New Roman" w:hAnsi="Arial" w:cs="Arial"/>
                <w:color w:val="000000"/>
                <w:kern w:val="0"/>
                <w:sz w:val="20"/>
                <w:szCs w:val="20"/>
                <w:lang w:eastAsia="es-MX"/>
                <w14:ligatures w14:val="none"/>
              </w:rPr>
              <w:t>64.33</w:t>
            </w:r>
          </w:p>
        </w:tc>
      </w:tr>
      <w:tr w:rsidR="00B34AFB" w:rsidRPr="004F4320" w14:paraId="46EBAF9E" w14:textId="77777777" w:rsidTr="002F3606">
        <w:trPr>
          <w:trHeight w:val="231"/>
        </w:trPr>
        <w:tc>
          <w:tcPr>
            <w:tcW w:w="3114" w:type="dxa"/>
            <w:hideMark/>
          </w:tcPr>
          <w:p w14:paraId="7695323D" w14:textId="77777777" w:rsidR="00B34AFB" w:rsidRPr="00837C8F" w:rsidRDefault="00B34AFB" w:rsidP="002F3606">
            <w:pPr>
              <w:jc w:val="center"/>
              <w:rPr>
                <w:rFonts w:ascii="Arial" w:eastAsia="Times New Roman" w:hAnsi="Arial" w:cs="Arial"/>
                <w:i/>
                <w:iCs/>
                <w:color w:val="000000"/>
                <w:kern w:val="0"/>
                <w:sz w:val="20"/>
                <w:szCs w:val="20"/>
                <w:lang w:eastAsia="es-MX"/>
                <w14:ligatures w14:val="none"/>
              </w:rPr>
            </w:pPr>
            <w:r w:rsidRPr="00837C8F">
              <w:rPr>
                <w:rFonts w:ascii="Arial" w:eastAsia="Times New Roman" w:hAnsi="Arial" w:cs="Arial"/>
                <w:i/>
                <w:iCs/>
                <w:color w:val="000000"/>
                <w:kern w:val="0"/>
                <w:sz w:val="20"/>
                <w:szCs w:val="20"/>
                <w:lang w:eastAsia="es-MX"/>
                <w14:ligatures w14:val="none"/>
              </w:rPr>
              <w:t xml:space="preserve">S. Nussbamerianum </w:t>
            </w:r>
          </w:p>
        </w:tc>
        <w:tc>
          <w:tcPr>
            <w:tcW w:w="2410" w:type="dxa"/>
            <w:noWrap/>
            <w:hideMark/>
          </w:tcPr>
          <w:p w14:paraId="54B53629" w14:textId="77777777" w:rsidR="00B34AFB" w:rsidRPr="008621B6" w:rsidRDefault="00B34AFB" w:rsidP="002F3606">
            <w:pPr>
              <w:jc w:val="center"/>
              <w:rPr>
                <w:rFonts w:ascii="Arial" w:eastAsia="Times New Roman" w:hAnsi="Arial" w:cs="Arial"/>
                <w:color w:val="000000"/>
                <w:kern w:val="0"/>
                <w:sz w:val="20"/>
                <w:szCs w:val="20"/>
                <w:lang w:eastAsia="es-MX"/>
                <w14:ligatures w14:val="none"/>
              </w:rPr>
            </w:pPr>
            <w:r w:rsidRPr="008621B6">
              <w:rPr>
                <w:rFonts w:ascii="Arial" w:eastAsia="Times New Roman" w:hAnsi="Arial" w:cs="Arial"/>
                <w:color w:val="000000"/>
                <w:kern w:val="0"/>
                <w:sz w:val="20"/>
                <w:szCs w:val="20"/>
                <w:lang w:eastAsia="es-MX"/>
                <w14:ligatures w14:val="none"/>
              </w:rPr>
              <w:t>46.73</w:t>
            </w:r>
          </w:p>
        </w:tc>
      </w:tr>
      <w:tr w:rsidR="00B34AFB" w:rsidRPr="004F4320" w14:paraId="094D1E5F" w14:textId="77777777" w:rsidTr="002F3606">
        <w:trPr>
          <w:trHeight w:val="231"/>
        </w:trPr>
        <w:tc>
          <w:tcPr>
            <w:tcW w:w="3114" w:type="dxa"/>
            <w:hideMark/>
          </w:tcPr>
          <w:p w14:paraId="5ABD0961" w14:textId="56B08ED7" w:rsidR="00B34AFB" w:rsidRPr="00837C8F" w:rsidRDefault="00B34AFB" w:rsidP="002F3606">
            <w:pPr>
              <w:jc w:val="center"/>
              <w:rPr>
                <w:rFonts w:ascii="Arial" w:eastAsia="Times New Roman" w:hAnsi="Arial" w:cs="Arial"/>
                <w:i/>
                <w:iCs/>
                <w:color w:val="000000"/>
                <w:kern w:val="0"/>
                <w:sz w:val="20"/>
                <w:szCs w:val="20"/>
                <w:lang w:eastAsia="es-MX"/>
                <w14:ligatures w14:val="none"/>
              </w:rPr>
            </w:pPr>
            <w:r w:rsidRPr="00837C8F">
              <w:rPr>
                <w:rFonts w:ascii="Arial" w:eastAsia="Times New Roman" w:hAnsi="Arial" w:cs="Arial"/>
                <w:i/>
                <w:iCs/>
                <w:color w:val="000000"/>
                <w:kern w:val="0"/>
                <w:sz w:val="20"/>
                <w:szCs w:val="20"/>
                <w:lang w:eastAsia="es-MX"/>
                <w14:ligatures w14:val="none"/>
              </w:rPr>
              <w:t>E. </w:t>
            </w:r>
            <w:r w:rsidR="00C404D9">
              <w:rPr>
                <w:rFonts w:ascii="Arial" w:eastAsia="Times New Roman" w:hAnsi="Arial" w:cs="Arial"/>
                <w:i/>
                <w:iCs/>
                <w:color w:val="000000"/>
                <w:kern w:val="0"/>
                <w:sz w:val="20"/>
                <w:szCs w:val="20"/>
                <w:lang w:eastAsia="es-MX"/>
                <w14:ligatures w14:val="none"/>
              </w:rPr>
              <w:t>A</w:t>
            </w:r>
            <w:r w:rsidRPr="00837C8F">
              <w:rPr>
                <w:rFonts w:ascii="Arial" w:eastAsia="Times New Roman" w:hAnsi="Arial" w:cs="Arial"/>
                <w:i/>
                <w:iCs/>
                <w:color w:val="000000"/>
                <w:kern w:val="0"/>
                <w:sz w:val="20"/>
                <w:szCs w:val="20"/>
                <w:lang w:eastAsia="es-MX"/>
                <w14:ligatures w14:val="none"/>
              </w:rPr>
              <w:t xml:space="preserve">gavoides </w:t>
            </w:r>
          </w:p>
        </w:tc>
        <w:tc>
          <w:tcPr>
            <w:tcW w:w="2410" w:type="dxa"/>
            <w:noWrap/>
            <w:hideMark/>
          </w:tcPr>
          <w:p w14:paraId="211DA4EF" w14:textId="77777777" w:rsidR="00B34AFB" w:rsidRPr="008621B6" w:rsidRDefault="00B34AFB" w:rsidP="002F3606">
            <w:pPr>
              <w:jc w:val="center"/>
              <w:rPr>
                <w:rFonts w:ascii="Arial" w:eastAsia="Times New Roman" w:hAnsi="Arial" w:cs="Arial"/>
                <w:color w:val="000000"/>
                <w:kern w:val="0"/>
                <w:sz w:val="20"/>
                <w:szCs w:val="20"/>
                <w:lang w:eastAsia="es-MX"/>
                <w14:ligatures w14:val="none"/>
              </w:rPr>
            </w:pPr>
            <w:r w:rsidRPr="008621B6">
              <w:rPr>
                <w:rFonts w:ascii="Arial" w:eastAsia="Times New Roman" w:hAnsi="Arial" w:cs="Arial"/>
                <w:color w:val="000000"/>
                <w:kern w:val="0"/>
                <w:sz w:val="20"/>
                <w:szCs w:val="20"/>
                <w:lang w:eastAsia="es-MX"/>
                <w14:ligatures w14:val="none"/>
              </w:rPr>
              <w:t>148.10</w:t>
            </w:r>
          </w:p>
        </w:tc>
      </w:tr>
      <w:tr w:rsidR="00B34AFB" w:rsidRPr="004F4320" w14:paraId="6E473D87" w14:textId="77777777" w:rsidTr="002F3606">
        <w:trPr>
          <w:trHeight w:val="231"/>
        </w:trPr>
        <w:tc>
          <w:tcPr>
            <w:tcW w:w="3114" w:type="dxa"/>
            <w:hideMark/>
          </w:tcPr>
          <w:p w14:paraId="6E92E92B" w14:textId="77777777" w:rsidR="00B34AFB" w:rsidRPr="00837C8F" w:rsidRDefault="00B34AFB" w:rsidP="002F3606">
            <w:pPr>
              <w:jc w:val="center"/>
              <w:rPr>
                <w:rFonts w:ascii="Arial" w:eastAsia="Times New Roman" w:hAnsi="Arial" w:cs="Arial"/>
                <w:i/>
                <w:iCs/>
                <w:color w:val="000000"/>
                <w:kern w:val="0"/>
                <w:sz w:val="20"/>
                <w:szCs w:val="20"/>
                <w:lang w:eastAsia="es-MX"/>
                <w14:ligatures w14:val="none"/>
              </w:rPr>
            </w:pPr>
            <w:r w:rsidRPr="00837C8F">
              <w:rPr>
                <w:rFonts w:ascii="Arial" w:eastAsia="Times New Roman" w:hAnsi="Arial" w:cs="Arial"/>
                <w:i/>
                <w:iCs/>
                <w:color w:val="000000"/>
                <w:kern w:val="0"/>
                <w:sz w:val="20"/>
                <w:szCs w:val="20"/>
                <w:lang w:eastAsia="es-MX"/>
                <w14:ligatures w14:val="none"/>
              </w:rPr>
              <w:t xml:space="preserve">S. Pachyphyllum </w:t>
            </w:r>
          </w:p>
        </w:tc>
        <w:tc>
          <w:tcPr>
            <w:tcW w:w="2410" w:type="dxa"/>
            <w:noWrap/>
            <w:hideMark/>
          </w:tcPr>
          <w:p w14:paraId="1507FB7A" w14:textId="77777777" w:rsidR="00B34AFB" w:rsidRPr="008621B6" w:rsidRDefault="00B34AFB" w:rsidP="002F3606">
            <w:pPr>
              <w:jc w:val="center"/>
              <w:rPr>
                <w:rFonts w:ascii="Arial" w:eastAsia="Times New Roman" w:hAnsi="Arial" w:cs="Arial"/>
                <w:color w:val="000000"/>
                <w:kern w:val="0"/>
                <w:sz w:val="20"/>
                <w:szCs w:val="20"/>
                <w:lang w:eastAsia="es-MX"/>
                <w14:ligatures w14:val="none"/>
              </w:rPr>
            </w:pPr>
            <w:r w:rsidRPr="008621B6">
              <w:rPr>
                <w:rFonts w:ascii="Arial" w:eastAsia="Times New Roman" w:hAnsi="Arial" w:cs="Arial"/>
                <w:color w:val="000000"/>
                <w:kern w:val="0"/>
                <w:sz w:val="20"/>
                <w:szCs w:val="20"/>
                <w:lang w:eastAsia="es-MX"/>
                <w14:ligatures w14:val="none"/>
              </w:rPr>
              <w:t>91.27</w:t>
            </w:r>
          </w:p>
        </w:tc>
      </w:tr>
      <w:tr w:rsidR="00B34AFB" w:rsidRPr="004F4320" w14:paraId="25AAC447" w14:textId="77777777" w:rsidTr="002F3606">
        <w:trPr>
          <w:trHeight w:val="231"/>
        </w:trPr>
        <w:tc>
          <w:tcPr>
            <w:tcW w:w="3114" w:type="dxa"/>
            <w:hideMark/>
          </w:tcPr>
          <w:p w14:paraId="3E104573" w14:textId="0C275EBE" w:rsidR="00B34AFB" w:rsidRPr="00837C8F" w:rsidRDefault="00B34AFB" w:rsidP="002F3606">
            <w:pPr>
              <w:jc w:val="center"/>
              <w:rPr>
                <w:rFonts w:ascii="Arial" w:eastAsia="Times New Roman" w:hAnsi="Arial" w:cs="Arial"/>
                <w:i/>
                <w:iCs/>
                <w:color w:val="000000"/>
                <w:kern w:val="0"/>
                <w:sz w:val="20"/>
                <w:szCs w:val="20"/>
                <w:lang w:eastAsia="es-MX"/>
                <w14:ligatures w14:val="none"/>
              </w:rPr>
            </w:pPr>
            <w:r w:rsidRPr="004F4320">
              <w:rPr>
                <w:rFonts w:ascii="Arial" w:eastAsia="Times New Roman" w:hAnsi="Arial" w:cs="Arial"/>
                <w:i/>
                <w:iCs/>
                <w:color w:val="000000"/>
                <w:kern w:val="0"/>
                <w:sz w:val="20"/>
                <w:szCs w:val="20"/>
                <w:lang w:eastAsia="es-MX"/>
                <w14:ligatures w14:val="none"/>
              </w:rPr>
              <w:t>E</w:t>
            </w:r>
            <w:r>
              <w:rPr>
                <w:rFonts w:ascii="Arial" w:eastAsia="Times New Roman" w:hAnsi="Arial" w:cs="Arial"/>
                <w:i/>
                <w:iCs/>
                <w:color w:val="000000"/>
                <w:kern w:val="0"/>
                <w:sz w:val="20"/>
                <w:szCs w:val="20"/>
                <w:lang w:eastAsia="es-MX"/>
                <w14:ligatures w14:val="none"/>
              </w:rPr>
              <w:t>.</w:t>
            </w:r>
            <w:r w:rsidRPr="004F4320">
              <w:rPr>
                <w:rFonts w:ascii="Arial" w:eastAsia="Times New Roman" w:hAnsi="Arial" w:cs="Arial"/>
                <w:i/>
                <w:iCs/>
                <w:color w:val="000000"/>
                <w:kern w:val="0"/>
                <w:sz w:val="20"/>
                <w:szCs w:val="20"/>
                <w:lang w:eastAsia="es-MX"/>
                <w14:ligatures w14:val="none"/>
              </w:rPr>
              <w:t> </w:t>
            </w:r>
            <w:r w:rsidR="00C404D9">
              <w:rPr>
                <w:rFonts w:ascii="Arial" w:eastAsia="Times New Roman" w:hAnsi="Arial" w:cs="Arial"/>
                <w:i/>
                <w:iCs/>
                <w:color w:val="000000"/>
                <w:kern w:val="0"/>
                <w:sz w:val="20"/>
                <w:szCs w:val="20"/>
                <w:lang w:eastAsia="es-MX"/>
                <w14:ligatures w14:val="none"/>
              </w:rPr>
              <w:t>E</w:t>
            </w:r>
            <w:r>
              <w:rPr>
                <w:rFonts w:ascii="Arial" w:eastAsia="Times New Roman" w:hAnsi="Arial" w:cs="Arial"/>
                <w:i/>
                <w:iCs/>
                <w:color w:val="000000"/>
                <w:kern w:val="0"/>
                <w:sz w:val="20"/>
                <w:szCs w:val="20"/>
                <w:lang w:eastAsia="es-MX"/>
                <w14:ligatures w14:val="none"/>
              </w:rPr>
              <w:t>legans</w:t>
            </w:r>
            <w:r w:rsidRPr="00837C8F">
              <w:rPr>
                <w:rFonts w:ascii="Arial" w:eastAsia="Times New Roman" w:hAnsi="Arial" w:cs="Arial"/>
                <w:i/>
                <w:iCs/>
                <w:color w:val="000000"/>
                <w:kern w:val="0"/>
                <w:sz w:val="20"/>
                <w:szCs w:val="20"/>
                <w:lang w:eastAsia="es-MX"/>
                <w14:ligatures w14:val="none"/>
              </w:rPr>
              <w:t xml:space="preserve"> </w:t>
            </w:r>
          </w:p>
        </w:tc>
        <w:tc>
          <w:tcPr>
            <w:tcW w:w="2410" w:type="dxa"/>
            <w:noWrap/>
            <w:hideMark/>
          </w:tcPr>
          <w:p w14:paraId="11452BB7" w14:textId="77777777" w:rsidR="00B34AFB" w:rsidRPr="008621B6" w:rsidRDefault="00B34AFB" w:rsidP="002F3606">
            <w:pPr>
              <w:jc w:val="center"/>
              <w:rPr>
                <w:rFonts w:ascii="Arial" w:eastAsia="Times New Roman" w:hAnsi="Arial" w:cs="Arial"/>
                <w:color w:val="000000"/>
                <w:kern w:val="0"/>
                <w:sz w:val="20"/>
                <w:szCs w:val="20"/>
                <w:lang w:eastAsia="es-MX"/>
                <w14:ligatures w14:val="none"/>
              </w:rPr>
            </w:pPr>
            <w:r w:rsidRPr="008621B6">
              <w:rPr>
                <w:rFonts w:ascii="Arial" w:eastAsia="Times New Roman" w:hAnsi="Arial" w:cs="Arial"/>
                <w:color w:val="000000"/>
                <w:kern w:val="0"/>
                <w:sz w:val="20"/>
                <w:szCs w:val="20"/>
                <w:lang w:eastAsia="es-MX"/>
                <w14:ligatures w14:val="none"/>
              </w:rPr>
              <w:t>670.80</w:t>
            </w:r>
          </w:p>
        </w:tc>
      </w:tr>
      <w:tr w:rsidR="00B34AFB" w:rsidRPr="004F4320" w14:paraId="41CB9CC8" w14:textId="77777777" w:rsidTr="002F3606">
        <w:trPr>
          <w:trHeight w:val="354"/>
        </w:trPr>
        <w:tc>
          <w:tcPr>
            <w:tcW w:w="3114" w:type="dxa"/>
            <w:hideMark/>
          </w:tcPr>
          <w:p w14:paraId="2338A57F" w14:textId="77777777" w:rsidR="00B34AFB" w:rsidRPr="00837C8F" w:rsidRDefault="00B34AFB" w:rsidP="002F3606">
            <w:pPr>
              <w:jc w:val="center"/>
              <w:rPr>
                <w:rFonts w:ascii="Arial" w:eastAsia="Times New Roman" w:hAnsi="Arial" w:cs="Arial"/>
                <w:i/>
                <w:iCs/>
                <w:color w:val="000000"/>
                <w:kern w:val="0"/>
                <w:sz w:val="20"/>
                <w:szCs w:val="20"/>
                <w:lang w:eastAsia="es-MX"/>
                <w14:ligatures w14:val="none"/>
              </w:rPr>
            </w:pPr>
            <w:r w:rsidRPr="00837C8F">
              <w:rPr>
                <w:rFonts w:ascii="Arial" w:eastAsia="Times New Roman" w:hAnsi="Arial" w:cs="Arial"/>
                <w:i/>
                <w:iCs/>
                <w:color w:val="000000"/>
                <w:kern w:val="0"/>
                <w:sz w:val="20"/>
                <w:szCs w:val="20"/>
                <w:lang w:eastAsia="es-MX"/>
                <w14:ligatures w14:val="none"/>
              </w:rPr>
              <w:t xml:space="preserve">S. Rubrotinctum </w:t>
            </w:r>
          </w:p>
        </w:tc>
        <w:tc>
          <w:tcPr>
            <w:tcW w:w="2410" w:type="dxa"/>
            <w:noWrap/>
            <w:hideMark/>
          </w:tcPr>
          <w:p w14:paraId="4F31BA79" w14:textId="77777777" w:rsidR="00B34AFB" w:rsidRPr="008621B6" w:rsidRDefault="00B34AFB" w:rsidP="002F3606">
            <w:pPr>
              <w:jc w:val="center"/>
              <w:rPr>
                <w:rFonts w:ascii="Arial" w:eastAsia="Times New Roman" w:hAnsi="Arial" w:cs="Arial"/>
                <w:color w:val="000000"/>
                <w:kern w:val="0"/>
                <w:sz w:val="20"/>
                <w:szCs w:val="20"/>
                <w:lang w:eastAsia="es-MX"/>
                <w14:ligatures w14:val="none"/>
              </w:rPr>
            </w:pPr>
            <w:r w:rsidRPr="008621B6">
              <w:rPr>
                <w:rFonts w:ascii="Arial" w:eastAsia="Times New Roman" w:hAnsi="Arial" w:cs="Arial"/>
                <w:color w:val="000000"/>
                <w:kern w:val="0"/>
                <w:sz w:val="20"/>
                <w:szCs w:val="20"/>
                <w:lang w:eastAsia="es-MX"/>
                <w14:ligatures w14:val="none"/>
              </w:rPr>
              <w:t>63.80</w:t>
            </w:r>
          </w:p>
        </w:tc>
      </w:tr>
      <w:tr w:rsidR="00B34AFB" w:rsidRPr="004F4320" w14:paraId="28B10924" w14:textId="77777777" w:rsidTr="002F3606">
        <w:trPr>
          <w:trHeight w:val="508"/>
        </w:trPr>
        <w:tc>
          <w:tcPr>
            <w:tcW w:w="3114" w:type="dxa"/>
            <w:hideMark/>
          </w:tcPr>
          <w:p w14:paraId="3B4A82EB" w14:textId="516A9B80" w:rsidR="00B34AFB" w:rsidRPr="00837C8F" w:rsidRDefault="00B34AFB" w:rsidP="002F3606">
            <w:pPr>
              <w:jc w:val="center"/>
              <w:rPr>
                <w:rFonts w:ascii="Arial" w:eastAsia="Times New Roman" w:hAnsi="Arial" w:cs="Arial"/>
                <w:i/>
                <w:iCs/>
                <w:color w:val="000000"/>
                <w:kern w:val="0"/>
                <w:sz w:val="20"/>
                <w:szCs w:val="20"/>
                <w:lang w:eastAsia="es-MX"/>
                <w14:ligatures w14:val="none"/>
              </w:rPr>
            </w:pPr>
            <w:r w:rsidRPr="00837C8F">
              <w:rPr>
                <w:rFonts w:ascii="Arial" w:eastAsia="Times New Roman" w:hAnsi="Arial" w:cs="Arial"/>
                <w:i/>
                <w:iCs/>
                <w:color w:val="000000"/>
                <w:kern w:val="0"/>
                <w:sz w:val="20"/>
                <w:szCs w:val="20"/>
                <w:lang w:eastAsia="es-MX"/>
                <w14:ligatures w14:val="none"/>
              </w:rPr>
              <w:t>G</w:t>
            </w:r>
            <w:r>
              <w:rPr>
                <w:rFonts w:ascii="Arial" w:eastAsia="Times New Roman" w:hAnsi="Arial" w:cs="Arial"/>
                <w:i/>
                <w:iCs/>
                <w:color w:val="000000"/>
                <w:kern w:val="0"/>
                <w:sz w:val="20"/>
                <w:szCs w:val="20"/>
                <w:lang w:eastAsia="es-MX"/>
                <w14:ligatures w14:val="none"/>
              </w:rPr>
              <w:t>.</w:t>
            </w:r>
            <w:r w:rsidRPr="00837C8F">
              <w:rPr>
                <w:rFonts w:ascii="Arial" w:eastAsia="Times New Roman" w:hAnsi="Arial" w:cs="Arial"/>
                <w:i/>
                <w:iCs/>
                <w:color w:val="000000"/>
                <w:kern w:val="0"/>
                <w:sz w:val="20"/>
                <w:szCs w:val="20"/>
                <w:lang w:eastAsia="es-MX"/>
                <w14:ligatures w14:val="none"/>
              </w:rPr>
              <w:t xml:space="preserve"> </w:t>
            </w:r>
            <w:r w:rsidR="00C404D9">
              <w:rPr>
                <w:rFonts w:ascii="Arial" w:eastAsia="Times New Roman" w:hAnsi="Arial" w:cs="Arial"/>
                <w:i/>
                <w:iCs/>
                <w:color w:val="000000"/>
                <w:kern w:val="0"/>
                <w:sz w:val="20"/>
                <w:szCs w:val="20"/>
                <w:lang w:eastAsia="es-MX"/>
                <w14:ligatures w14:val="none"/>
              </w:rPr>
              <w:t>P</w:t>
            </w:r>
            <w:r w:rsidRPr="00837C8F">
              <w:rPr>
                <w:rFonts w:ascii="Arial" w:eastAsia="Times New Roman" w:hAnsi="Arial" w:cs="Arial"/>
                <w:i/>
                <w:iCs/>
                <w:color w:val="000000"/>
                <w:kern w:val="0"/>
                <w:sz w:val="20"/>
                <w:szCs w:val="20"/>
                <w:lang w:eastAsia="es-MX"/>
                <w14:ligatures w14:val="none"/>
              </w:rPr>
              <w:t>araguayense</w:t>
            </w:r>
          </w:p>
        </w:tc>
        <w:tc>
          <w:tcPr>
            <w:tcW w:w="2410" w:type="dxa"/>
            <w:noWrap/>
            <w:hideMark/>
          </w:tcPr>
          <w:p w14:paraId="348D382E" w14:textId="77777777" w:rsidR="00B34AFB" w:rsidRPr="00837C8F" w:rsidRDefault="00B34AFB" w:rsidP="002F3606">
            <w:pPr>
              <w:jc w:val="center"/>
              <w:rPr>
                <w:rFonts w:ascii="Arial" w:eastAsia="Times New Roman" w:hAnsi="Arial" w:cs="Arial"/>
                <w:color w:val="000000"/>
                <w:kern w:val="0"/>
                <w:sz w:val="20"/>
                <w:szCs w:val="20"/>
                <w:lang w:eastAsia="es-MX"/>
                <w14:ligatures w14:val="none"/>
              </w:rPr>
            </w:pPr>
            <w:r w:rsidRPr="00837C8F">
              <w:rPr>
                <w:rFonts w:ascii="Arial" w:eastAsia="Times New Roman" w:hAnsi="Arial" w:cs="Arial"/>
                <w:color w:val="000000"/>
                <w:kern w:val="0"/>
                <w:sz w:val="20"/>
                <w:szCs w:val="20"/>
                <w:lang w:eastAsia="es-MX"/>
                <w14:ligatures w14:val="none"/>
              </w:rPr>
              <w:t>44.27</w:t>
            </w:r>
          </w:p>
        </w:tc>
      </w:tr>
      <w:tr w:rsidR="00B34AFB" w:rsidRPr="004F4320" w14:paraId="5F1BC00F" w14:textId="77777777" w:rsidTr="002F3606">
        <w:trPr>
          <w:trHeight w:val="274"/>
        </w:trPr>
        <w:tc>
          <w:tcPr>
            <w:tcW w:w="3114" w:type="dxa"/>
          </w:tcPr>
          <w:p w14:paraId="2AB8680C" w14:textId="77777777" w:rsidR="00B34AFB" w:rsidRPr="004F4320" w:rsidRDefault="00B34AFB" w:rsidP="002F3606">
            <w:pPr>
              <w:jc w:val="center"/>
              <w:rPr>
                <w:rFonts w:ascii="Arial" w:eastAsia="Times New Roman" w:hAnsi="Arial" w:cs="Arial"/>
                <w:i/>
                <w:iCs/>
                <w:color w:val="000000"/>
                <w:kern w:val="0"/>
                <w:sz w:val="20"/>
                <w:szCs w:val="20"/>
                <w:lang w:eastAsia="es-MX"/>
                <w14:ligatures w14:val="none"/>
              </w:rPr>
            </w:pPr>
            <w:r w:rsidRPr="004F4320">
              <w:rPr>
                <w:rFonts w:ascii="Arial" w:eastAsia="Times New Roman" w:hAnsi="Arial" w:cs="Arial"/>
                <w:color w:val="000000"/>
                <w:kern w:val="0"/>
                <w:sz w:val="20"/>
                <w:szCs w:val="20"/>
                <w:lang w:eastAsia="es-MX"/>
                <w14:ligatures w14:val="none"/>
              </w:rPr>
              <w:t>Área sin cobertura vegetal</w:t>
            </w:r>
            <w:r>
              <w:rPr>
                <w:rFonts w:ascii="Arial" w:eastAsia="Times New Roman" w:hAnsi="Arial" w:cs="Arial"/>
                <w:color w:val="000000"/>
                <w:kern w:val="0"/>
                <w:sz w:val="20"/>
                <w:szCs w:val="20"/>
                <w:lang w:eastAsia="es-MX"/>
                <w14:ligatures w14:val="none"/>
              </w:rPr>
              <w:t xml:space="preserve"> (ASV)</w:t>
            </w:r>
          </w:p>
        </w:tc>
        <w:tc>
          <w:tcPr>
            <w:tcW w:w="2410" w:type="dxa"/>
            <w:noWrap/>
          </w:tcPr>
          <w:p w14:paraId="7F7C5026" w14:textId="77777777" w:rsidR="00B34AFB" w:rsidRPr="004F4320" w:rsidRDefault="00B34AFB" w:rsidP="002F3606">
            <w:pPr>
              <w:jc w:val="center"/>
              <w:rPr>
                <w:rFonts w:ascii="Arial" w:eastAsia="Times New Roman" w:hAnsi="Arial" w:cs="Arial"/>
                <w:color w:val="000000"/>
                <w:kern w:val="0"/>
                <w:sz w:val="20"/>
                <w:szCs w:val="20"/>
                <w:lang w:eastAsia="es-MX"/>
                <w14:ligatures w14:val="none"/>
              </w:rPr>
            </w:pPr>
            <w:r w:rsidRPr="004F4320">
              <w:rPr>
                <w:rFonts w:ascii="Arial" w:hAnsi="Arial" w:cs="Arial"/>
                <w:sz w:val="20"/>
                <w:szCs w:val="20"/>
              </w:rPr>
              <w:t>672.80</w:t>
            </w:r>
          </w:p>
        </w:tc>
      </w:tr>
    </w:tbl>
    <w:p w14:paraId="47E4C0B2" w14:textId="77777777" w:rsidR="001E5AE2" w:rsidRDefault="00765823" w:rsidP="001E5AE2">
      <w:pPr>
        <w:pStyle w:val="Default"/>
        <w:keepNext/>
        <w:jc w:val="both"/>
      </w:pPr>
      <w:r>
        <w:rPr>
          <w:rFonts w:ascii="Arial" w:hAnsi="Arial" w:cs="Arial"/>
          <w:noProof/>
          <w:color w:val="auto"/>
          <w:kern w:val="2"/>
          <w14:ligatures w14:val="standardContextual"/>
        </w:rPr>
        <w:lastRenderedPageBreak/>
        <w:drawing>
          <wp:inline distT="0" distB="0" distL="0" distR="0" wp14:anchorId="31905C3D" wp14:editId="4ACE25B3">
            <wp:extent cx="5612130" cy="4121150"/>
            <wp:effectExtent l="0" t="0" r="7620" b="0"/>
            <wp:docPr id="59804735" name="Imagen 1"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04735" name="Imagen 1" descr="Interfaz de usuario gráfica&#10;&#10;Descripción generada automáticamente con confianza baja"/>
                    <pic:cNvPicPr/>
                  </pic:nvPicPr>
                  <pic:blipFill>
                    <a:blip r:embed="rId27">
                      <a:extLst>
                        <a:ext uri="{28A0092B-C50C-407E-A947-70E740481C1C}">
                          <a14:useLocalDpi xmlns:a14="http://schemas.microsoft.com/office/drawing/2010/main" val="0"/>
                        </a:ext>
                      </a:extLst>
                    </a:blip>
                    <a:stretch>
                      <a:fillRect/>
                    </a:stretch>
                  </pic:blipFill>
                  <pic:spPr>
                    <a:xfrm>
                      <a:off x="0" y="0"/>
                      <a:ext cx="5612130" cy="4121150"/>
                    </a:xfrm>
                    <a:prstGeom prst="rect">
                      <a:avLst/>
                    </a:prstGeom>
                  </pic:spPr>
                </pic:pic>
              </a:graphicData>
            </a:graphic>
          </wp:inline>
        </w:drawing>
      </w:r>
    </w:p>
    <w:p w14:paraId="16FEBA1E" w14:textId="4F9E792C" w:rsidR="00765823" w:rsidRPr="001E5AE2" w:rsidRDefault="001E5AE2" w:rsidP="001E5AE2">
      <w:pPr>
        <w:pStyle w:val="Descripcin"/>
        <w:jc w:val="both"/>
        <w:rPr>
          <w:rFonts w:ascii="Arial" w:hAnsi="Arial" w:cs="Arial"/>
          <w:i w:val="0"/>
          <w:iCs w:val="0"/>
          <w:color w:val="000000" w:themeColor="text1"/>
          <w:kern w:val="2"/>
          <w:sz w:val="20"/>
          <w:szCs w:val="20"/>
          <w:highlight w:val="yellow"/>
          <w14:ligatures w14:val="standardContextual"/>
        </w:rPr>
      </w:pPr>
      <w:r w:rsidRPr="001E5AE2">
        <w:rPr>
          <w:rFonts w:ascii="Arial" w:hAnsi="Arial" w:cs="Arial"/>
          <w:b/>
          <w:bCs/>
          <w:i w:val="0"/>
          <w:iCs w:val="0"/>
          <w:color w:val="000000" w:themeColor="text1"/>
          <w:sz w:val="20"/>
          <w:szCs w:val="20"/>
        </w:rPr>
        <w:t xml:space="preserve">Figura </w:t>
      </w:r>
      <w:r w:rsidRPr="001E5AE2">
        <w:rPr>
          <w:rFonts w:ascii="Arial" w:hAnsi="Arial" w:cs="Arial"/>
          <w:b/>
          <w:bCs/>
          <w:i w:val="0"/>
          <w:iCs w:val="0"/>
          <w:color w:val="000000" w:themeColor="text1"/>
          <w:sz w:val="20"/>
          <w:szCs w:val="20"/>
        </w:rPr>
        <w:fldChar w:fldCharType="begin"/>
      </w:r>
      <w:r w:rsidRPr="001E5AE2">
        <w:rPr>
          <w:rFonts w:ascii="Arial" w:hAnsi="Arial" w:cs="Arial"/>
          <w:b/>
          <w:bCs/>
          <w:i w:val="0"/>
          <w:iCs w:val="0"/>
          <w:color w:val="000000" w:themeColor="text1"/>
          <w:sz w:val="20"/>
          <w:szCs w:val="20"/>
        </w:rPr>
        <w:instrText xml:space="preserve"> SEQ Figura \* ARABIC </w:instrText>
      </w:r>
      <w:r w:rsidRPr="001E5AE2">
        <w:rPr>
          <w:rFonts w:ascii="Arial" w:hAnsi="Arial" w:cs="Arial"/>
          <w:b/>
          <w:bCs/>
          <w:i w:val="0"/>
          <w:iCs w:val="0"/>
          <w:color w:val="000000" w:themeColor="text1"/>
          <w:sz w:val="20"/>
          <w:szCs w:val="20"/>
        </w:rPr>
        <w:fldChar w:fldCharType="separate"/>
      </w:r>
      <w:r w:rsidRPr="001E5AE2">
        <w:rPr>
          <w:rFonts w:ascii="Arial" w:hAnsi="Arial" w:cs="Arial"/>
          <w:b/>
          <w:bCs/>
          <w:i w:val="0"/>
          <w:iCs w:val="0"/>
          <w:noProof/>
          <w:color w:val="000000" w:themeColor="text1"/>
          <w:sz w:val="20"/>
          <w:szCs w:val="20"/>
        </w:rPr>
        <w:t>10</w:t>
      </w:r>
      <w:r w:rsidRPr="001E5AE2">
        <w:rPr>
          <w:rFonts w:ascii="Arial" w:hAnsi="Arial" w:cs="Arial"/>
          <w:b/>
          <w:bCs/>
          <w:i w:val="0"/>
          <w:iCs w:val="0"/>
          <w:color w:val="000000" w:themeColor="text1"/>
          <w:sz w:val="20"/>
          <w:szCs w:val="20"/>
        </w:rPr>
        <w:fldChar w:fldCharType="end"/>
      </w:r>
      <w:r w:rsidRPr="001E5AE2">
        <w:rPr>
          <w:rFonts w:ascii="Arial" w:hAnsi="Arial" w:cs="Arial"/>
          <w:b/>
          <w:bCs/>
          <w:i w:val="0"/>
          <w:iCs w:val="0"/>
          <w:color w:val="000000" w:themeColor="text1"/>
          <w:sz w:val="20"/>
          <w:szCs w:val="20"/>
        </w:rPr>
        <w:t>.</w:t>
      </w:r>
      <w:r w:rsidRPr="001E5AE2">
        <w:rPr>
          <w:rFonts w:ascii="Arial" w:hAnsi="Arial" w:cs="Arial"/>
          <w:i w:val="0"/>
          <w:iCs w:val="0"/>
          <w:color w:val="000000" w:themeColor="text1"/>
          <w:sz w:val="20"/>
          <w:szCs w:val="20"/>
        </w:rPr>
        <w:t xml:space="preserve"> Distribución de la radiación solar (RS) en el TVLE.</w:t>
      </w:r>
    </w:p>
    <w:p w14:paraId="17357929" w14:textId="77777777" w:rsidR="00B34AFB" w:rsidRDefault="00B34AFB" w:rsidP="00B34AFB">
      <w:pPr>
        <w:spacing w:line="360" w:lineRule="auto"/>
        <w:jc w:val="both"/>
        <w:rPr>
          <w:rFonts w:ascii="Arial" w:hAnsi="Arial" w:cs="Arial"/>
          <w:sz w:val="24"/>
          <w:szCs w:val="24"/>
        </w:rPr>
      </w:pPr>
    </w:p>
    <w:p w14:paraId="7975DA41" w14:textId="43A3280A" w:rsidR="00B34AFB" w:rsidRDefault="00B34AFB" w:rsidP="00E5103C">
      <w:pPr>
        <w:spacing w:line="360" w:lineRule="auto"/>
        <w:jc w:val="both"/>
        <w:rPr>
          <w:rFonts w:ascii="Arial" w:hAnsi="Arial" w:cs="Arial"/>
          <w:sz w:val="24"/>
          <w:szCs w:val="24"/>
        </w:rPr>
      </w:pPr>
      <w:r>
        <w:rPr>
          <w:rFonts w:ascii="Arial" w:hAnsi="Arial" w:cs="Arial"/>
          <w:sz w:val="24"/>
          <w:szCs w:val="24"/>
        </w:rPr>
        <w:t xml:space="preserve">Las siete especies florearon lo cual permitió que los polinizadores </w:t>
      </w:r>
      <w:r w:rsidRPr="001363BE">
        <w:rPr>
          <w:rFonts w:ascii="Arial" w:hAnsi="Arial" w:cs="Arial"/>
          <w:sz w:val="24"/>
          <w:szCs w:val="24"/>
        </w:rPr>
        <w:t>tales como las abejas pertenecen a la familia, la abeja melífera (</w:t>
      </w:r>
      <w:r w:rsidRPr="001363BE">
        <w:rPr>
          <w:rFonts w:ascii="Arial" w:hAnsi="Arial" w:cs="Arial"/>
          <w:i/>
          <w:iCs/>
          <w:sz w:val="24"/>
          <w:szCs w:val="24"/>
        </w:rPr>
        <w:t>Apis mellifera</w:t>
      </w:r>
      <w:r w:rsidRPr="001363BE">
        <w:rPr>
          <w:rFonts w:ascii="Arial" w:hAnsi="Arial" w:cs="Arial"/>
          <w:sz w:val="24"/>
          <w:szCs w:val="24"/>
        </w:rPr>
        <w:t xml:space="preserve">) de la familia de insectos </w:t>
      </w:r>
      <w:r w:rsidRPr="001363BE">
        <w:rPr>
          <w:rFonts w:ascii="Arial" w:hAnsi="Arial" w:cs="Arial"/>
          <w:i/>
          <w:iCs/>
          <w:sz w:val="24"/>
          <w:szCs w:val="24"/>
        </w:rPr>
        <w:t>Apidae</w:t>
      </w:r>
      <w:r w:rsidRPr="001363BE">
        <w:rPr>
          <w:rFonts w:ascii="Arial" w:hAnsi="Arial" w:cs="Arial"/>
          <w:sz w:val="24"/>
          <w:szCs w:val="24"/>
        </w:rPr>
        <w:t xml:space="preserve">, esta especie </w:t>
      </w:r>
      <w:r w:rsidR="00E5103C" w:rsidRPr="00E5103C">
        <w:rPr>
          <w:rFonts w:ascii="Arial" w:hAnsi="Arial" w:cs="Arial"/>
          <w:sz w:val="24"/>
          <w:szCs w:val="24"/>
        </w:rPr>
        <w:t>desempeña servicios ecosistémicos fundamentales, como la polinización, el mejoramiento de los cultivos y la detección de contaminantes, al mismo tiempo que tiene un papel simbólico importante en las relaciones entre humanos y la naturaleza</w:t>
      </w:r>
      <w:r w:rsidR="005778E7">
        <w:rPr>
          <w:rFonts w:ascii="Arial" w:hAnsi="Arial" w:cs="Arial"/>
          <w:sz w:val="24"/>
          <w:szCs w:val="24"/>
        </w:rPr>
        <w:t xml:space="preserve"> </w:t>
      </w:r>
      <w:sdt>
        <w:sdtPr>
          <w:rPr>
            <w:rFonts w:ascii="Arial" w:hAnsi="Arial" w:cs="Arial"/>
            <w:color w:val="000000"/>
            <w:sz w:val="24"/>
            <w:szCs w:val="24"/>
          </w:rPr>
          <w:tag w:val="MENDELEY_CITATION_v3_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"/>
          <w:id w:val="721104192"/>
          <w:placeholder>
            <w:docPart w:val="DefaultPlaceholder_-1854013440"/>
          </w:placeholder>
        </w:sdtPr>
        <w:sdtContent>
          <w:r w:rsidR="005778E7" w:rsidRPr="005778E7">
            <w:rPr>
              <w:rFonts w:ascii="Arial" w:hAnsi="Arial" w:cs="Arial"/>
              <w:color w:val="000000"/>
              <w:sz w:val="24"/>
              <w:szCs w:val="24"/>
            </w:rPr>
            <w:t>(Papa et al., 2022)</w:t>
          </w:r>
        </w:sdtContent>
      </w:sdt>
      <w:r w:rsidR="005778E7">
        <w:rPr>
          <w:rFonts w:ascii="Arial" w:hAnsi="Arial" w:cs="Arial"/>
          <w:sz w:val="24"/>
          <w:szCs w:val="24"/>
        </w:rPr>
        <w:t>.</w:t>
      </w:r>
    </w:p>
    <w:p w14:paraId="3942F0F1" w14:textId="77777777" w:rsidR="00B34AFB" w:rsidRDefault="00B34AFB" w:rsidP="00B34AFB">
      <w:pPr>
        <w:keepNext/>
        <w:spacing w:line="360" w:lineRule="auto"/>
        <w:jc w:val="both"/>
      </w:pPr>
      <w:r>
        <w:rPr>
          <w:rFonts w:ascii="Arial" w:hAnsi="Arial" w:cs="Arial"/>
          <w:noProof/>
          <w:sz w:val="24"/>
          <w:szCs w:val="24"/>
          <w:lang w:eastAsia="es-MX"/>
        </w:rPr>
        <w:lastRenderedPageBreak/>
        <mc:AlternateContent>
          <mc:Choice Requires="wps">
            <w:drawing>
              <wp:anchor distT="0" distB="0" distL="114300" distR="114300" simplePos="0" relativeHeight="251669504" behindDoc="0" locked="0" layoutInCell="1" allowOverlap="1" wp14:anchorId="58059320" wp14:editId="68EA07E4">
                <wp:simplePos x="0" y="0"/>
                <wp:positionH relativeFrom="column">
                  <wp:posOffset>1668780</wp:posOffset>
                </wp:positionH>
                <wp:positionV relativeFrom="paragraph">
                  <wp:posOffset>791015</wp:posOffset>
                </wp:positionV>
                <wp:extent cx="720000" cy="720000"/>
                <wp:effectExtent l="12700" t="12700" r="17145" b="17145"/>
                <wp:wrapNone/>
                <wp:docPr id="46946102" name="Elipse 3"/>
                <wp:cNvGraphicFramePr/>
                <a:graphic xmlns:a="http://schemas.openxmlformats.org/drawingml/2006/main">
                  <a:graphicData uri="http://schemas.microsoft.com/office/word/2010/wordprocessingShape">
                    <wps:wsp>
                      <wps:cNvSpPr/>
                      <wps:spPr>
                        <a:xfrm>
                          <a:off x="0" y="0"/>
                          <a:ext cx="720000" cy="720000"/>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0A8B03B6" id="Elipse 3" o:spid="_x0000_s1026" style="position:absolute;margin-left:131.4pt;margin-top:62.3pt;width:56.7pt;height:56.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" filled="f" strokecolor="red" strokeweight="2.25pt">
                <v:stroke joinstyle="miter"/>
              </v:oval>
            </w:pict>
          </mc:Fallback>
        </mc:AlternateContent>
      </w:r>
      <w:r>
        <w:rPr>
          <w:rFonts w:ascii="Arial" w:hAnsi="Arial" w:cs="Arial"/>
          <w:noProof/>
          <w:sz w:val="24"/>
          <w:szCs w:val="24"/>
          <w:lang w:eastAsia="es-MX"/>
        </w:rPr>
        <w:drawing>
          <wp:inline distT="0" distB="0" distL="0" distR="0" wp14:anchorId="753DAACA" wp14:editId="59CDF5FA">
            <wp:extent cx="2974440" cy="2880000"/>
            <wp:effectExtent l="0" t="0" r="0" b="3175"/>
            <wp:docPr id="1761623337" name="Imagen 2" descr="Un grupo de árbol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623337" name="Imagen 2" descr="Un grupo de árboles&#10;&#10;Descripción generada automáticamente con confianza media"/>
                    <pic:cNvPicPr/>
                  </pic:nvPicPr>
                  <pic:blipFill rotWithShape="1">
                    <a:blip r:embed="rId28">
                      <a:extLst>
                        <a:ext uri="{28A0092B-C50C-407E-A947-70E740481C1C}">
                          <a14:useLocalDpi xmlns:a14="http://schemas.microsoft.com/office/drawing/2010/main" val="0"/>
                        </a:ext>
                      </a:extLst>
                    </a:blip>
                    <a:srcRect l="22627" t="-1" b="73"/>
                    <a:stretch/>
                  </pic:blipFill>
                  <pic:spPr bwMode="auto">
                    <a:xfrm rot="10800000">
                      <a:off x="0" y="0"/>
                      <a:ext cx="2974440" cy="2880000"/>
                    </a:xfrm>
                    <a:prstGeom prst="rect">
                      <a:avLst/>
                    </a:prstGeom>
                    <a:ln>
                      <a:noFill/>
                    </a:ln>
                    <a:extLst>
                      <a:ext uri="{53640926-AAD7-44D8-BBD7-CCE9431645EC}">
                        <a14:shadowObscured xmlns:a14="http://schemas.microsoft.com/office/drawing/2010/main"/>
                      </a:ext>
                    </a:extLst>
                  </pic:spPr>
                </pic:pic>
              </a:graphicData>
            </a:graphic>
          </wp:inline>
        </w:drawing>
      </w:r>
    </w:p>
    <w:p w14:paraId="582214A8" w14:textId="30D2CB8C" w:rsidR="00B34AFB" w:rsidRPr="00E03DA6" w:rsidRDefault="00B34AFB" w:rsidP="00B34AFB">
      <w:pPr>
        <w:pStyle w:val="Descripcin"/>
        <w:jc w:val="both"/>
        <w:rPr>
          <w:rFonts w:ascii="Arial" w:hAnsi="Arial" w:cs="Arial"/>
          <w:b/>
          <w:bCs/>
          <w:i w:val="0"/>
          <w:iCs w:val="0"/>
          <w:color w:val="auto"/>
          <w:sz w:val="28"/>
          <w:szCs w:val="28"/>
        </w:rPr>
      </w:pPr>
      <w:r w:rsidRPr="00E03DA6">
        <w:rPr>
          <w:rFonts w:ascii="Arial" w:hAnsi="Arial" w:cs="Arial"/>
          <w:b/>
          <w:bCs/>
          <w:i w:val="0"/>
          <w:iCs w:val="0"/>
          <w:color w:val="auto"/>
          <w:sz w:val="20"/>
          <w:szCs w:val="20"/>
        </w:rPr>
        <w:t xml:space="preserve">Figura </w:t>
      </w:r>
      <w:r w:rsidRPr="00E03DA6">
        <w:rPr>
          <w:rFonts w:ascii="Arial" w:hAnsi="Arial" w:cs="Arial"/>
          <w:b/>
          <w:bCs/>
          <w:i w:val="0"/>
          <w:iCs w:val="0"/>
          <w:color w:val="auto"/>
          <w:sz w:val="20"/>
          <w:szCs w:val="20"/>
        </w:rPr>
        <w:fldChar w:fldCharType="begin"/>
      </w:r>
      <w:r w:rsidRPr="00E03DA6">
        <w:rPr>
          <w:rFonts w:ascii="Arial" w:hAnsi="Arial" w:cs="Arial"/>
          <w:b/>
          <w:bCs/>
          <w:i w:val="0"/>
          <w:iCs w:val="0"/>
          <w:color w:val="auto"/>
          <w:sz w:val="20"/>
          <w:szCs w:val="20"/>
        </w:rPr>
        <w:instrText xml:space="preserve"> SEQ Figura \* ARABIC </w:instrText>
      </w:r>
      <w:r w:rsidRPr="00E03DA6">
        <w:rPr>
          <w:rFonts w:ascii="Arial" w:hAnsi="Arial" w:cs="Arial"/>
          <w:b/>
          <w:bCs/>
          <w:i w:val="0"/>
          <w:iCs w:val="0"/>
          <w:color w:val="auto"/>
          <w:sz w:val="20"/>
          <w:szCs w:val="20"/>
        </w:rPr>
        <w:fldChar w:fldCharType="separate"/>
      </w:r>
      <w:r w:rsidR="001E5AE2">
        <w:rPr>
          <w:rFonts w:ascii="Arial" w:hAnsi="Arial" w:cs="Arial"/>
          <w:b/>
          <w:bCs/>
          <w:i w:val="0"/>
          <w:iCs w:val="0"/>
          <w:noProof/>
          <w:color w:val="auto"/>
          <w:sz w:val="20"/>
          <w:szCs w:val="20"/>
        </w:rPr>
        <w:t>11</w:t>
      </w:r>
      <w:r w:rsidRPr="00E03DA6">
        <w:rPr>
          <w:rFonts w:ascii="Arial" w:hAnsi="Arial" w:cs="Arial"/>
          <w:b/>
          <w:bCs/>
          <w:i w:val="0"/>
          <w:iCs w:val="0"/>
          <w:color w:val="auto"/>
          <w:sz w:val="20"/>
          <w:szCs w:val="20"/>
        </w:rPr>
        <w:fldChar w:fldCharType="end"/>
      </w:r>
      <w:r w:rsidRPr="00E03DA6">
        <w:rPr>
          <w:rFonts w:ascii="Arial" w:hAnsi="Arial" w:cs="Arial"/>
          <w:b/>
          <w:bCs/>
          <w:i w:val="0"/>
          <w:iCs w:val="0"/>
          <w:color w:val="auto"/>
          <w:sz w:val="20"/>
          <w:szCs w:val="20"/>
        </w:rPr>
        <w:t xml:space="preserve">. </w:t>
      </w:r>
      <w:r w:rsidRPr="00E03DA6">
        <w:rPr>
          <w:rFonts w:ascii="Arial" w:hAnsi="Arial" w:cs="Arial"/>
          <w:i w:val="0"/>
          <w:iCs w:val="0"/>
          <w:color w:val="auto"/>
          <w:sz w:val="20"/>
          <w:szCs w:val="20"/>
        </w:rPr>
        <w:t>Presencia de polinizadores</w:t>
      </w:r>
      <w:r>
        <w:rPr>
          <w:rFonts w:ascii="Arial" w:hAnsi="Arial" w:cs="Arial"/>
          <w:i w:val="0"/>
          <w:iCs w:val="0"/>
          <w:color w:val="auto"/>
          <w:sz w:val="20"/>
          <w:szCs w:val="20"/>
        </w:rPr>
        <w:t xml:space="preserve"> en </w:t>
      </w:r>
      <w:r w:rsidRPr="001E7CEC">
        <w:rPr>
          <w:rFonts w:ascii="Arial" w:hAnsi="Arial" w:cs="Arial"/>
          <w:color w:val="auto"/>
          <w:sz w:val="20"/>
          <w:szCs w:val="20"/>
        </w:rPr>
        <w:t xml:space="preserve">S. </w:t>
      </w:r>
      <w:proofErr w:type="spellStart"/>
      <w:r w:rsidRPr="001E7CEC">
        <w:rPr>
          <w:rFonts w:ascii="Arial" w:hAnsi="Arial" w:cs="Arial"/>
          <w:color w:val="auto"/>
          <w:sz w:val="20"/>
          <w:szCs w:val="20"/>
        </w:rPr>
        <w:t>Rubrotinctum</w:t>
      </w:r>
      <w:proofErr w:type="spellEnd"/>
    </w:p>
    <w:p w14:paraId="3C648358" w14:textId="4800D4C3" w:rsidR="001E5AE2" w:rsidRPr="00383CA1" w:rsidRDefault="001E5AE2" w:rsidP="001E5AE2">
      <w:pPr>
        <w:spacing w:line="360" w:lineRule="auto"/>
        <w:jc w:val="both"/>
        <w:rPr>
          <w:rFonts w:ascii="Arial" w:hAnsi="Arial" w:cs="Arial"/>
          <w:sz w:val="24"/>
          <w:szCs w:val="24"/>
        </w:rPr>
      </w:pPr>
      <w:r w:rsidRPr="00383CA1">
        <w:rPr>
          <w:rFonts w:ascii="Arial" w:hAnsi="Arial" w:cs="Arial"/>
          <w:sz w:val="24"/>
          <w:szCs w:val="24"/>
        </w:rPr>
        <w:t>La medición de la absorción de dióxido de carbono (CO</w:t>
      </w:r>
      <w:r w:rsidRPr="00383CA1">
        <w:rPr>
          <w:rFonts w:ascii="Arial" w:hAnsi="Arial" w:cs="Arial"/>
          <w:sz w:val="24"/>
          <w:szCs w:val="24"/>
          <w:vertAlign w:val="subscript"/>
        </w:rPr>
        <w:t>2</w:t>
      </w:r>
      <w:r w:rsidRPr="00383CA1">
        <w:rPr>
          <w:rFonts w:ascii="Arial" w:hAnsi="Arial" w:cs="Arial"/>
          <w:sz w:val="24"/>
          <w:szCs w:val="24"/>
        </w:rPr>
        <w:t>) en el TVLE permite evaluar su contribución a la captura de carbono atmosférico y su papel en la adaptación a los efectos del cambio climático. Para llevar a cabo esta medición, se emplean técnicas como el muestreo de biomasa vegetal para determinar la cantidad de carbono almacenado</w:t>
      </w:r>
      <w:r w:rsidR="005778E7">
        <w:rPr>
          <w:rFonts w:ascii="Arial" w:hAnsi="Arial" w:cs="Arial"/>
          <w:sz w:val="24"/>
          <w:szCs w:val="24"/>
        </w:rPr>
        <w:t xml:space="preserve"> </w:t>
      </w:r>
      <w:sdt>
        <w:sdtPr>
          <w:rPr>
            <w:rFonts w:ascii="Arial" w:hAnsi="Arial" w:cs="Arial"/>
            <w:color w:val="000000"/>
            <w:sz w:val="24"/>
            <w:szCs w:val="24"/>
          </w:rPr>
          <w:tag w:val="MENDELEY_CITATION_v3_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"/>
          <w:id w:val="-1082828886"/>
          <w:placeholder>
            <w:docPart w:val="DefaultPlaceholder_-1854013440"/>
          </w:placeholder>
        </w:sdtPr>
        <w:sdtContent>
          <w:r w:rsidR="005778E7" w:rsidRPr="005778E7">
            <w:rPr>
              <w:rFonts w:ascii="Arial" w:hAnsi="Arial" w:cs="Arial"/>
              <w:color w:val="000000"/>
              <w:sz w:val="24"/>
              <w:szCs w:val="24"/>
            </w:rPr>
            <w:t>(Montero et al., 2005)</w:t>
          </w:r>
        </w:sdtContent>
      </w:sdt>
      <w:r w:rsidR="005778E7">
        <w:rPr>
          <w:rFonts w:ascii="Arial" w:hAnsi="Arial" w:cs="Arial"/>
          <w:sz w:val="24"/>
          <w:szCs w:val="24"/>
        </w:rPr>
        <w:t xml:space="preserve">. </w:t>
      </w:r>
      <w:r w:rsidRPr="00383CA1">
        <w:rPr>
          <w:rFonts w:ascii="Arial" w:hAnsi="Arial" w:cs="Arial"/>
          <w:sz w:val="24"/>
          <w:szCs w:val="24"/>
        </w:rPr>
        <w:t>Además, se pueden utilizar modelos matemáticos y simulaciones para estimar la tasa de absorción de CO</w:t>
      </w:r>
      <w:r w:rsidRPr="00383CA1">
        <w:rPr>
          <w:rFonts w:ascii="Arial" w:hAnsi="Arial" w:cs="Arial"/>
          <w:sz w:val="24"/>
          <w:szCs w:val="24"/>
          <w:vertAlign w:val="subscript"/>
        </w:rPr>
        <w:t>2</w:t>
      </w:r>
      <w:r w:rsidRPr="00383CA1">
        <w:rPr>
          <w:rFonts w:ascii="Arial" w:hAnsi="Arial" w:cs="Arial"/>
          <w:sz w:val="24"/>
          <w:szCs w:val="24"/>
        </w:rPr>
        <w:t xml:space="preserve"> en función de variables como la densidad de vegetación, la composición del sustrato y las condiciones climáticas locales</w:t>
      </w:r>
      <w:r w:rsidR="005778E7">
        <w:rPr>
          <w:rFonts w:ascii="Arial" w:hAnsi="Arial" w:cs="Arial"/>
          <w:sz w:val="24"/>
          <w:szCs w:val="24"/>
        </w:rPr>
        <w:t xml:space="preserve"> </w:t>
      </w:r>
      <w:sdt>
        <w:sdtPr>
          <w:rPr>
            <w:rFonts w:ascii="Arial" w:hAnsi="Arial" w:cs="Arial"/>
            <w:color w:val="000000"/>
            <w:sz w:val="24"/>
            <w:szCs w:val="24"/>
          </w:rPr>
          <w:tag w:val="MENDELEY_CITATION_v3_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"/>
          <w:id w:val="2055808355"/>
          <w:placeholder>
            <w:docPart w:val="DefaultPlaceholder_-1854013440"/>
          </w:placeholder>
        </w:sdtPr>
        <w:sdtContent>
          <w:r w:rsidR="005778E7" w:rsidRPr="005778E7">
            <w:rPr>
              <w:rFonts w:ascii="Arial" w:hAnsi="Arial" w:cs="Arial"/>
              <w:color w:val="000000"/>
              <w:sz w:val="24"/>
              <w:szCs w:val="24"/>
            </w:rPr>
            <w:t>(Mohren et al., 1999)</w:t>
          </w:r>
        </w:sdtContent>
      </w:sdt>
      <w:r w:rsidR="005778E7">
        <w:rPr>
          <w:rFonts w:ascii="Arial" w:hAnsi="Arial" w:cs="Arial"/>
          <w:sz w:val="24"/>
          <w:szCs w:val="24"/>
        </w:rPr>
        <w:t>.</w:t>
      </w:r>
    </w:p>
    <w:p w14:paraId="134166BB" w14:textId="14F65B84" w:rsidR="001E5AE2" w:rsidRPr="005778E7" w:rsidRDefault="001E5AE2" w:rsidP="001E5AE2">
      <w:pPr>
        <w:spacing w:line="360" w:lineRule="auto"/>
        <w:jc w:val="both"/>
        <w:rPr>
          <w:rFonts w:ascii="Arial" w:hAnsi="Arial" w:cs="Arial"/>
          <w:sz w:val="24"/>
          <w:szCs w:val="24"/>
        </w:rPr>
      </w:pPr>
      <w:r w:rsidRPr="005778E7">
        <w:rPr>
          <w:rFonts w:ascii="Arial" w:hAnsi="Arial" w:cs="Arial"/>
          <w:sz w:val="24"/>
          <w:szCs w:val="24"/>
        </w:rPr>
        <w:t>La evaluación de la captura de CO</w:t>
      </w:r>
      <w:r w:rsidRPr="005778E7">
        <w:rPr>
          <w:rFonts w:ascii="Arial" w:hAnsi="Arial" w:cs="Arial"/>
          <w:sz w:val="24"/>
          <w:szCs w:val="24"/>
          <w:vertAlign w:val="subscript"/>
        </w:rPr>
        <w:t>2</w:t>
      </w:r>
      <w:r w:rsidRPr="005778E7">
        <w:rPr>
          <w:rFonts w:ascii="Arial" w:hAnsi="Arial" w:cs="Arial"/>
          <w:sz w:val="24"/>
          <w:szCs w:val="24"/>
        </w:rPr>
        <w:t xml:space="preserve"> en las especies </w:t>
      </w:r>
      <w:r w:rsidRPr="005778E7">
        <w:rPr>
          <w:rFonts w:ascii="Arial" w:hAnsi="Arial" w:cs="Arial"/>
          <w:i/>
          <w:iCs/>
          <w:sz w:val="24"/>
          <w:szCs w:val="24"/>
        </w:rPr>
        <w:t>S. Dendroideum (S.D.)</w:t>
      </w:r>
      <w:r w:rsidRPr="005778E7">
        <w:rPr>
          <w:rFonts w:ascii="Arial" w:hAnsi="Arial" w:cs="Arial"/>
          <w:sz w:val="24"/>
          <w:szCs w:val="24"/>
        </w:rPr>
        <w:t xml:space="preserve"> y </w:t>
      </w:r>
      <w:r w:rsidRPr="005778E7">
        <w:rPr>
          <w:rFonts w:ascii="Arial" w:hAnsi="Arial" w:cs="Arial"/>
          <w:i/>
          <w:iCs/>
          <w:sz w:val="24"/>
          <w:szCs w:val="24"/>
        </w:rPr>
        <w:t>S. Rubrotinctum (S.R.)</w:t>
      </w:r>
      <w:r w:rsidRPr="005778E7">
        <w:rPr>
          <w:rFonts w:ascii="Arial" w:hAnsi="Arial" w:cs="Arial"/>
          <w:sz w:val="24"/>
          <w:szCs w:val="24"/>
        </w:rPr>
        <w:t xml:space="preserve"> se presenta en la figura 12, en ambas se observa una disminución en la concentración de CO</w:t>
      </w:r>
      <w:r w:rsidRPr="005778E7">
        <w:rPr>
          <w:rFonts w:ascii="Arial" w:hAnsi="Arial" w:cs="Arial"/>
          <w:sz w:val="24"/>
          <w:szCs w:val="24"/>
          <w:vertAlign w:val="subscript"/>
        </w:rPr>
        <w:t>2</w:t>
      </w:r>
      <w:r w:rsidRPr="005778E7">
        <w:rPr>
          <w:rFonts w:ascii="Arial" w:hAnsi="Arial" w:cs="Arial"/>
          <w:sz w:val="24"/>
          <w:szCs w:val="24"/>
        </w:rPr>
        <w:t xml:space="preserve"> así como un comportamiento de retención y liberación del mismo. En S.R. se demostro un patrón con variaciones marcadas en cuanto a la concentración de CO</w:t>
      </w:r>
      <w:r w:rsidRPr="005778E7">
        <w:rPr>
          <w:rFonts w:ascii="Arial" w:hAnsi="Arial" w:cs="Arial"/>
          <w:sz w:val="24"/>
          <w:szCs w:val="24"/>
          <w:vertAlign w:val="subscript"/>
        </w:rPr>
        <w:t>2</w:t>
      </w:r>
      <w:r w:rsidRPr="005778E7">
        <w:rPr>
          <w:rFonts w:ascii="Arial" w:hAnsi="Arial" w:cs="Arial"/>
          <w:sz w:val="24"/>
          <w:szCs w:val="24"/>
        </w:rPr>
        <w:t xml:space="preserve"> la cual comienza a disminuir en promedio cada 100min para SR, y a subir cada 10min sin llegar a la cantidad inicial de concentración, reteniendo en 1m</w:t>
      </w:r>
      <w:r w:rsidRPr="005778E7">
        <w:rPr>
          <w:rFonts w:ascii="Arial" w:hAnsi="Arial" w:cs="Arial"/>
          <w:sz w:val="24"/>
          <w:szCs w:val="24"/>
          <w:vertAlign w:val="superscript"/>
        </w:rPr>
        <w:t>2</w:t>
      </w:r>
      <w:r w:rsidRPr="005778E7">
        <w:rPr>
          <w:rFonts w:ascii="Arial" w:hAnsi="Arial" w:cs="Arial"/>
          <w:sz w:val="24"/>
          <w:szCs w:val="24"/>
        </w:rPr>
        <w:t xml:space="preserve"> de 1.14ppmCO</w:t>
      </w:r>
      <w:r w:rsidRPr="005778E7">
        <w:rPr>
          <w:rFonts w:ascii="Arial" w:hAnsi="Arial" w:cs="Arial"/>
          <w:sz w:val="24"/>
          <w:szCs w:val="24"/>
          <w:vertAlign w:val="subscript"/>
        </w:rPr>
        <w:t>2</w:t>
      </w:r>
      <w:r w:rsidRPr="005778E7">
        <w:rPr>
          <w:rFonts w:ascii="Arial" w:hAnsi="Arial" w:cs="Arial"/>
          <w:sz w:val="24"/>
          <w:szCs w:val="24"/>
        </w:rPr>
        <w:t>.</w:t>
      </w:r>
      <w:r w:rsidRPr="005778E7">
        <w:rPr>
          <w:rFonts w:ascii="Arial" w:hAnsi="Arial" w:cs="Arial"/>
          <w:sz w:val="24"/>
          <w:szCs w:val="24"/>
          <w:vertAlign w:val="subscript"/>
        </w:rPr>
        <w:t xml:space="preserve"> </w:t>
      </w:r>
      <w:r w:rsidRPr="005778E7">
        <w:rPr>
          <w:rFonts w:ascii="Arial" w:hAnsi="Arial" w:cs="Arial"/>
          <w:sz w:val="24"/>
          <w:szCs w:val="24"/>
        </w:rPr>
        <w:t>En</w:t>
      </w:r>
      <w:r w:rsidRPr="005778E7">
        <w:rPr>
          <w:rFonts w:ascii="Arial" w:hAnsi="Arial" w:cs="Arial"/>
          <w:sz w:val="24"/>
          <w:szCs w:val="24"/>
          <w:vertAlign w:val="subscript"/>
        </w:rPr>
        <w:t xml:space="preserve"> </w:t>
      </w:r>
      <w:r w:rsidRPr="005778E7">
        <w:rPr>
          <w:rFonts w:ascii="Arial" w:hAnsi="Arial" w:cs="Arial"/>
          <w:sz w:val="24"/>
          <w:szCs w:val="24"/>
        </w:rPr>
        <w:t>tanto que para S.D. Los datos obtenidos se representaron gráficamente y revelaron un patrón no lineal en la captura de CO</w:t>
      </w:r>
      <w:r w:rsidRPr="005778E7">
        <w:rPr>
          <w:rFonts w:ascii="Arial" w:hAnsi="Arial" w:cs="Arial"/>
          <w:sz w:val="24"/>
          <w:szCs w:val="24"/>
          <w:vertAlign w:val="subscript"/>
        </w:rPr>
        <w:t>2</w:t>
      </w:r>
      <w:r w:rsidRPr="005778E7">
        <w:rPr>
          <w:rFonts w:ascii="Arial" w:hAnsi="Arial" w:cs="Arial"/>
          <w:sz w:val="24"/>
          <w:szCs w:val="24"/>
        </w:rPr>
        <w:t>,</w:t>
      </w:r>
      <w:r w:rsidRPr="005778E7">
        <w:rPr>
          <w:rFonts w:ascii="Segoe UI" w:hAnsi="Segoe UI" w:cs="Segoe UI"/>
          <w:color w:val="0D0D0D"/>
          <w:sz w:val="24"/>
          <w:szCs w:val="24"/>
          <w:shd w:val="clear" w:color="auto" w:fill="FFFFFF"/>
        </w:rPr>
        <w:t xml:space="preserve"> </w:t>
      </w:r>
      <w:r w:rsidRPr="005778E7">
        <w:rPr>
          <w:rFonts w:ascii="Arial" w:hAnsi="Arial" w:cs="Arial"/>
          <w:sz w:val="24"/>
          <w:szCs w:val="24"/>
        </w:rPr>
        <w:t>con fluctuaciones constantes tanto al alza como a la baja</w:t>
      </w:r>
      <w:r w:rsidRPr="005778E7">
        <w:rPr>
          <w:rFonts w:ascii="Segoe UI" w:hAnsi="Segoe UI" w:cs="Segoe UI"/>
          <w:color w:val="0D0D0D"/>
          <w:sz w:val="24"/>
          <w:szCs w:val="24"/>
          <w:shd w:val="clear" w:color="auto" w:fill="FFFFFF"/>
        </w:rPr>
        <w:t>.</w:t>
      </w:r>
      <w:r w:rsidRPr="005778E7">
        <w:rPr>
          <w:rFonts w:ascii="Arial" w:hAnsi="Arial" w:cs="Arial"/>
          <w:sz w:val="24"/>
          <w:szCs w:val="24"/>
        </w:rPr>
        <w:t xml:space="preserve"> Este comportamiento sugiere que la planta está respirando activamente. Se estima que </w:t>
      </w:r>
      <w:r w:rsidRPr="005778E7">
        <w:rPr>
          <w:rFonts w:ascii="Arial" w:hAnsi="Arial" w:cs="Arial"/>
          <w:sz w:val="24"/>
          <w:szCs w:val="24"/>
        </w:rPr>
        <w:lastRenderedPageBreak/>
        <w:t>es capaz de retener 0.08ppmCO</w:t>
      </w:r>
      <w:r w:rsidRPr="005778E7">
        <w:rPr>
          <w:rFonts w:ascii="Arial" w:hAnsi="Arial" w:cs="Arial"/>
          <w:sz w:val="24"/>
          <w:szCs w:val="24"/>
          <w:vertAlign w:val="subscript"/>
        </w:rPr>
        <w:t xml:space="preserve">2 </w:t>
      </w:r>
      <w:r w:rsidRPr="005778E7">
        <w:rPr>
          <w:rFonts w:ascii="Arial" w:hAnsi="Arial" w:cs="Arial"/>
          <w:sz w:val="24"/>
          <w:szCs w:val="24"/>
        </w:rPr>
        <w:t>con un periodo máximo de disminución de concentración de 60min. Las características físicas de la S.D. influyen en su eficiencia en la fotosíntesis y su capacidad para almacenar agua en sus hojas carnosas, lo que podría influir en su dinámica de intercambio de gases.</w:t>
      </w:r>
    </w:p>
    <w:p w14:paraId="4E1FC0CA" w14:textId="145B3451" w:rsidR="001E5AE2" w:rsidRDefault="001E5AE2" w:rsidP="00B34AFB">
      <w:pPr>
        <w:rPr>
          <w:rFonts w:ascii="Arial" w:hAnsi="Arial" w:cs="Arial"/>
          <w:sz w:val="24"/>
          <w:szCs w:val="24"/>
        </w:rPr>
      </w:pPr>
      <w:r>
        <w:rPr>
          <w:noProof/>
        </w:rPr>
        <w:drawing>
          <wp:inline distT="0" distB="0" distL="0" distR="0" wp14:anchorId="09F2C984" wp14:editId="62BF66E2">
            <wp:extent cx="5810596" cy="3807056"/>
            <wp:effectExtent l="0" t="0" r="0" b="3175"/>
            <wp:docPr id="468271558" name="Gráfico 1">
              <a:extLst xmlns:a="http://schemas.openxmlformats.org/drawingml/2006/main">
                <a:ext uri="{FF2B5EF4-FFF2-40B4-BE49-F238E27FC236}">
                  <a16:creationId xmlns:a16="http://schemas.microsoft.com/office/drawing/2014/main" id="{2B7F610C-388D-2916-EB0C-EB7FFB1138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9B621EA" w14:textId="20D8C3AB" w:rsidR="001E5AE2" w:rsidRDefault="001E5AE2" w:rsidP="001E5AE2">
      <w:pPr>
        <w:spacing w:line="360" w:lineRule="auto"/>
        <w:jc w:val="both"/>
        <w:rPr>
          <w:rFonts w:ascii="Arial" w:hAnsi="Arial" w:cs="Arial"/>
          <w:sz w:val="24"/>
          <w:szCs w:val="24"/>
        </w:rPr>
      </w:pPr>
      <w:r w:rsidRPr="001E5AE2">
        <w:rPr>
          <w:rFonts w:ascii="Arial" w:hAnsi="Arial" w:cs="Arial"/>
          <w:sz w:val="24"/>
          <w:szCs w:val="24"/>
        </w:rPr>
        <w:t xml:space="preserve">Durante el estudio actual, se utilizó un medidor de calidad de aire en interiores, el cual estaba equipado con una cámara que encerraba un área de 1m² de </w:t>
      </w:r>
      <w:r>
        <w:rPr>
          <w:rFonts w:ascii="Arial" w:hAnsi="Arial" w:cs="Arial"/>
          <w:sz w:val="24"/>
          <w:szCs w:val="24"/>
        </w:rPr>
        <w:t>cada una de las</w:t>
      </w:r>
      <w:r w:rsidRPr="001E5AE2">
        <w:rPr>
          <w:rFonts w:ascii="Arial" w:hAnsi="Arial" w:cs="Arial"/>
          <w:sz w:val="24"/>
          <w:szCs w:val="24"/>
        </w:rPr>
        <w:t xml:space="preserve"> dos especies de suculentas estudiadas. </w:t>
      </w:r>
      <w:r>
        <w:rPr>
          <w:rFonts w:ascii="Arial" w:hAnsi="Arial" w:cs="Arial"/>
          <w:sz w:val="24"/>
          <w:szCs w:val="24"/>
        </w:rPr>
        <w:t>La precisión de este tipo de equipos depende del control del ambiente en donde se encuentre, al encontrarse en condiciones no reguladas la fiabilidad de sus resultadas se ve alterado</w:t>
      </w:r>
      <w:r w:rsidRPr="001E5AE2">
        <w:rPr>
          <w:rFonts w:ascii="Arial" w:hAnsi="Arial" w:cs="Arial"/>
          <w:sz w:val="24"/>
          <w:szCs w:val="24"/>
        </w:rPr>
        <w:t xml:space="preserve">. Sin embargo, para mejorar la exactitud y la relevancia de los datos obtenidos en futuros estudios, </w:t>
      </w:r>
      <w:r>
        <w:rPr>
          <w:rFonts w:ascii="Arial" w:hAnsi="Arial" w:cs="Arial"/>
          <w:sz w:val="24"/>
          <w:szCs w:val="24"/>
        </w:rPr>
        <w:t>se podrían emplear</w:t>
      </w:r>
      <w:r w:rsidRPr="001E5AE2">
        <w:rPr>
          <w:rFonts w:ascii="Arial" w:hAnsi="Arial" w:cs="Arial"/>
          <w:sz w:val="24"/>
          <w:szCs w:val="24"/>
        </w:rPr>
        <w:t xml:space="preserve"> métodos de medición para evaluar la captura de CO</w:t>
      </w:r>
      <w:r w:rsidRPr="001E5AE2">
        <w:rPr>
          <w:rFonts w:ascii="Arial" w:hAnsi="Arial" w:cs="Arial"/>
          <w:sz w:val="24"/>
          <w:szCs w:val="24"/>
          <w:vertAlign w:val="subscript"/>
        </w:rPr>
        <w:t>2</w:t>
      </w:r>
      <w:r w:rsidRPr="001E5AE2">
        <w:rPr>
          <w:rFonts w:ascii="Arial" w:hAnsi="Arial" w:cs="Arial"/>
          <w:sz w:val="24"/>
          <w:szCs w:val="24"/>
        </w:rPr>
        <w:t xml:space="preserve"> in situ</w:t>
      </w:r>
      <w:r>
        <w:rPr>
          <w:rFonts w:ascii="Arial" w:hAnsi="Arial" w:cs="Arial"/>
          <w:sz w:val="24"/>
          <w:szCs w:val="24"/>
        </w:rPr>
        <w:t>. Algunos de estos pueden ser s</w:t>
      </w:r>
      <w:r w:rsidRPr="001E5AE2">
        <w:rPr>
          <w:rFonts w:ascii="Arial" w:hAnsi="Arial" w:cs="Arial"/>
          <w:sz w:val="24"/>
          <w:szCs w:val="24"/>
        </w:rPr>
        <w:t>ensores de CO</w:t>
      </w:r>
      <w:r w:rsidRPr="001E5AE2">
        <w:rPr>
          <w:rFonts w:ascii="Arial" w:hAnsi="Arial" w:cs="Arial"/>
          <w:sz w:val="24"/>
          <w:szCs w:val="24"/>
          <w:vertAlign w:val="subscript"/>
        </w:rPr>
        <w:t>2</w:t>
      </w:r>
      <w:r w:rsidRPr="001E5AE2">
        <w:rPr>
          <w:rFonts w:ascii="Arial" w:hAnsi="Arial" w:cs="Arial"/>
          <w:sz w:val="24"/>
          <w:szCs w:val="24"/>
        </w:rPr>
        <w:t xml:space="preserve"> portátiles de alta precisión</w:t>
      </w:r>
      <w:r>
        <w:rPr>
          <w:rFonts w:ascii="Arial" w:hAnsi="Arial" w:cs="Arial"/>
          <w:sz w:val="24"/>
          <w:szCs w:val="24"/>
        </w:rPr>
        <w:t>; s</w:t>
      </w:r>
      <w:r w:rsidRPr="001E5AE2">
        <w:rPr>
          <w:rFonts w:ascii="Arial" w:hAnsi="Arial" w:cs="Arial"/>
          <w:sz w:val="24"/>
          <w:szCs w:val="24"/>
        </w:rPr>
        <w:t>istemas de intercambio de gases por infrarrojo (IRGA)</w:t>
      </w:r>
      <w:r>
        <w:rPr>
          <w:rFonts w:ascii="Arial" w:hAnsi="Arial" w:cs="Arial"/>
          <w:sz w:val="24"/>
          <w:szCs w:val="24"/>
        </w:rPr>
        <w:t xml:space="preserve"> y cámaras de flujo. Con la metodología seleccionada e</w:t>
      </w:r>
      <w:r w:rsidRPr="001E5AE2">
        <w:rPr>
          <w:rFonts w:ascii="Arial" w:hAnsi="Arial" w:cs="Arial"/>
          <w:sz w:val="24"/>
          <w:szCs w:val="24"/>
        </w:rPr>
        <w:t xml:space="preserve">l siguiente paso en nuestra investigación será </w:t>
      </w:r>
      <w:r>
        <w:rPr>
          <w:rFonts w:ascii="Arial" w:hAnsi="Arial" w:cs="Arial"/>
          <w:sz w:val="24"/>
          <w:szCs w:val="24"/>
        </w:rPr>
        <w:t>replicar el estudio con estas especies y con</w:t>
      </w:r>
      <w:r w:rsidRPr="001E5AE2">
        <w:rPr>
          <w:rFonts w:ascii="Arial" w:hAnsi="Arial" w:cs="Arial"/>
          <w:sz w:val="24"/>
          <w:szCs w:val="24"/>
        </w:rPr>
        <w:t xml:space="preserve"> las restantes</w:t>
      </w:r>
      <w:r>
        <w:rPr>
          <w:rFonts w:ascii="Arial" w:hAnsi="Arial" w:cs="Arial"/>
          <w:sz w:val="24"/>
          <w:szCs w:val="24"/>
        </w:rPr>
        <w:t xml:space="preserve"> en el TVLE.</w:t>
      </w:r>
    </w:p>
    <w:p w14:paraId="0B11107A" w14:textId="77777777" w:rsidR="005778E7" w:rsidRDefault="005778E7" w:rsidP="001E5AE2">
      <w:pPr>
        <w:spacing w:line="360" w:lineRule="auto"/>
        <w:jc w:val="both"/>
        <w:rPr>
          <w:rFonts w:ascii="Arial" w:hAnsi="Arial" w:cs="Arial"/>
          <w:sz w:val="24"/>
          <w:szCs w:val="24"/>
        </w:rPr>
      </w:pPr>
    </w:p>
    <w:p w14:paraId="2C83CDDD" w14:textId="77777777" w:rsidR="00B34AFB" w:rsidRDefault="00B34AFB" w:rsidP="00B34AFB">
      <w:pPr>
        <w:ind w:left="360"/>
        <w:jc w:val="both"/>
        <w:rPr>
          <w:rFonts w:ascii="Arial" w:hAnsi="Arial" w:cs="Arial"/>
          <w:b/>
          <w:bCs/>
          <w:sz w:val="24"/>
          <w:szCs w:val="24"/>
        </w:rPr>
      </w:pPr>
      <w:r>
        <w:lastRenderedPageBreak/>
        <w:tab/>
      </w:r>
      <w:r w:rsidRPr="000E6498">
        <w:rPr>
          <w:rFonts w:ascii="Arial" w:hAnsi="Arial" w:cs="Arial"/>
          <w:b/>
          <w:bCs/>
          <w:sz w:val="24"/>
          <w:szCs w:val="24"/>
        </w:rPr>
        <w:t>Conclusiones e impacto de la investigación</w:t>
      </w:r>
    </w:p>
    <w:p w14:paraId="78842581" w14:textId="77777777" w:rsidR="00383CA1" w:rsidRDefault="00383CA1" w:rsidP="00B34AFB">
      <w:pPr>
        <w:spacing w:line="360" w:lineRule="auto"/>
        <w:jc w:val="both"/>
        <w:rPr>
          <w:rFonts w:ascii="Arial" w:hAnsi="Arial" w:cs="Arial"/>
          <w:sz w:val="24"/>
          <w:szCs w:val="24"/>
        </w:rPr>
      </w:pPr>
    </w:p>
    <w:p w14:paraId="7BCB628A" w14:textId="1A3034AF" w:rsidR="00383CA1" w:rsidRDefault="00383CA1" w:rsidP="00E55A06">
      <w:pPr>
        <w:spacing w:line="360" w:lineRule="auto"/>
        <w:jc w:val="both"/>
        <w:rPr>
          <w:rFonts w:ascii="Arial" w:hAnsi="Arial" w:cs="Arial"/>
          <w:sz w:val="24"/>
          <w:szCs w:val="24"/>
        </w:rPr>
      </w:pPr>
      <w:r>
        <w:rPr>
          <w:rFonts w:ascii="Arial" w:hAnsi="Arial" w:cs="Arial"/>
          <w:sz w:val="24"/>
          <w:szCs w:val="24"/>
        </w:rPr>
        <w:t>Está investigación cumplió con sus objetivos establecidos. Dentro del Objetivo 1 se observa que</w:t>
      </w:r>
      <w:r w:rsidR="00E55A06">
        <w:rPr>
          <w:rFonts w:ascii="Arial" w:hAnsi="Arial" w:cs="Arial"/>
          <w:sz w:val="24"/>
          <w:szCs w:val="24"/>
        </w:rPr>
        <w:t xml:space="preserve"> </w:t>
      </w:r>
      <w:r>
        <w:rPr>
          <w:rFonts w:ascii="Arial" w:hAnsi="Arial" w:cs="Arial"/>
          <w:sz w:val="24"/>
          <w:szCs w:val="24"/>
        </w:rPr>
        <w:t>e</w:t>
      </w:r>
      <w:r w:rsidRPr="00B153EA">
        <w:rPr>
          <w:rFonts w:ascii="Arial" w:hAnsi="Arial" w:cs="Arial"/>
          <w:sz w:val="24"/>
          <w:szCs w:val="24"/>
        </w:rPr>
        <w:t xml:space="preserve">s esencial </w:t>
      </w:r>
      <w:r>
        <w:rPr>
          <w:rFonts w:ascii="Arial" w:hAnsi="Arial" w:cs="Arial"/>
          <w:sz w:val="24"/>
          <w:szCs w:val="24"/>
        </w:rPr>
        <w:t>dotar de</w:t>
      </w:r>
      <w:r w:rsidRPr="00B153EA">
        <w:rPr>
          <w:rFonts w:ascii="Arial" w:hAnsi="Arial" w:cs="Arial"/>
          <w:sz w:val="24"/>
          <w:szCs w:val="24"/>
        </w:rPr>
        <w:t xml:space="preserve"> áreas verdes en las escuelas</w:t>
      </w:r>
      <w:r>
        <w:rPr>
          <w:rFonts w:ascii="Arial" w:hAnsi="Arial" w:cs="Arial"/>
          <w:sz w:val="24"/>
          <w:szCs w:val="24"/>
        </w:rPr>
        <w:t xml:space="preserve"> secundarias </w:t>
      </w:r>
      <w:r w:rsidRPr="00B153EA">
        <w:rPr>
          <w:rFonts w:ascii="Arial" w:hAnsi="Arial" w:cs="Arial"/>
          <w:sz w:val="24"/>
          <w:szCs w:val="24"/>
        </w:rPr>
        <w:t xml:space="preserve">para fomentar la interacción con la naturaleza urbana, </w:t>
      </w:r>
      <w:r>
        <w:rPr>
          <w:rFonts w:ascii="Arial" w:hAnsi="Arial" w:cs="Arial"/>
          <w:sz w:val="24"/>
          <w:szCs w:val="24"/>
        </w:rPr>
        <w:t>esto puede realizarse a través de</w:t>
      </w:r>
      <w:r w:rsidRPr="00B153EA">
        <w:rPr>
          <w:rFonts w:ascii="Arial" w:hAnsi="Arial" w:cs="Arial"/>
          <w:sz w:val="24"/>
          <w:szCs w:val="24"/>
        </w:rPr>
        <w:t xml:space="preserve"> la instalación de techos verdes.</w:t>
      </w:r>
      <w:r>
        <w:rPr>
          <w:rFonts w:ascii="Arial" w:hAnsi="Arial" w:cs="Arial"/>
          <w:sz w:val="24"/>
          <w:szCs w:val="24"/>
        </w:rPr>
        <w:t xml:space="preserve"> Generar un </w:t>
      </w:r>
      <w:r w:rsidRPr="00B153EA">
        <w:rPr>
          <w:rFonts w:ascii="Arial" w:hAnsi="Arial" w:cs="Arial"/>
          <w:sz w:val="24"/>
          <w:szCs w:val="24"/>
        </w:rPr>
        <w:t xml:space="preserve">entorno natural </w:t>
      </w:r>
      <w:r>
        <w:rPr>
          <w:rFonts w:ascii="Arial" w:hAnsi="Arial" w:cs="Arial"/>
          <w:sz w:val="24"/>
          <w:szCs w:val="24"/>
        </w:rPr>
        <w:t>influiría</w:t>
      </w:r>
      <w:r w:rsidRPr="00B153EA">
        <w:rPr>
          <w:rFonts w:ascii="Arial" w:hAnsi="Arial" w:cs="Arial"/>
          <w:sz w:val="24"/>
          <w:szCs w:val="24"/>
        </w:rPr>
        <w:t xml:space="preserve"> en el bienestar social y mental, especialmente importante durante la adolescencia, etapa en la que los jóvenes enfrentan presiones sociales y depresión, a menudo en escuelas secundarias públicas (de la Peña Olvera et al., 2014).</w:t>
      </w:r>
      <w:r>
        <w:rPr>
          <w:rFonts w:ascii="Arial" w:hAnsi="Arial" w:cs="Arial"/>
          <w:sz w:val="24"/>
          <w:szCs w:val="24"/>
        </w:rPr>
        <w:t xml:space="preserve"> Ahora los estudiantes de este nivel reconocen conceptos ambientales como áreas verdes urbanas, SbN y las generalidades de techos </w:t>
      </w:r>
      <w:r w:rsidR="008621B6">
        <w:rPr>
          <w:rFonts w:ascii="Arial" w:hAnsi="Arial" w:cs="Arial"/>
          <w:sz w:val="24"/>
          <w:szCs w:val="24"/>
        </w:rPr>
        <w:t>verdes,</w:t>
      </w:r>
      <w:r w:rsidR="00E55A06" w:rsidRPr="00E55A06">
        <w:rPr>
          <w:rFonts w:ascii="Arial" w:hAnsi="Arial" w:cs="Arial"/>
          <w:sz w:val="24"/>
          <w:szCs w:val="24"/>
        </w:rPr>
        <w:t xml:space="preserve"> </w:t>
      </w:r>
      <w:r w:rsidR="00E55A06">
        <w:rPr>
          <w:rFonts w:ascii="Arial" w:hAnsi="Arial" w:cs="Arial"/>
          <w:sz w:val="24"/>
          <w:szCs w:val="24"/>
        </w:rPr>
        <w:t>así como</w:t>
      </w:r>
      <w:r w:rsidR="00E55A06" w:rsidRPr="00E55A06">
        <w:rPr>
          <w:rFonts w:ascii="Arial" w:hAnsi="Arial" w:cs="Arial"/>
          <w:sz w:val="24"/>
          <w:szCs w:val="24"/>
        </w:rPr>
        <w:t xml:space="preserve"> identificado barreras importantes para la adopción de techos verdes, como la escasez de recursos económicos, espacio y tiempo para el mantenimiento</w:t>
      </w:r>
      <w:r>
        <w:rPr>
          <w:rFonts w:ascii="Arial" w:hAnsi="Arial" w:cs="Arial"/>
          <w:sz w:val="24"/>
          <w:szCs w:val="24"/>
        </w:rPr>
        <w:t xml:space="preserve">. </w:t>
      </w:r>
      <w:r w:rsidR="00E55A06" w:rsidRPr="00E55A06">
        <w:rPr>
          <w:rFonts w:ascii="Arial" w:hAnsi="Arial" w:cs="Arial"/>
          <w:sz w:val="24"/>
          <w:szCs w:val="24"/>
        </w:rPr>
        <w:t>El desconocimiento generalizado sobre los conceptos de áreas verdes urbanas (AVU), sostenibilidad bioclimática (SbN) y techos verdes (TV) entre los estudiantes resalta la necesidad urgente de una mayor educación y concientización ambiental.</w:t>
      </w:r>
      <w:r w:rsidR="00E55A06">
        <w:rPr>
          <w:rFonts w:ascii="Arial" w:hAnsi="Arial" w:cs="Arial"/>
          <w:sz w:val="24"/>
          <w:szCs w:val="24"/>
        </w:rPr>
        <w:t xml:space="preserve"> El cumplimiento de esta parte del proyecto</w:t>
      </w:r>
      <w:r w:rsidR="00E55A06" w:rsidRPr="00E55A06">
        <w:rPr>
          <w:rFonts w:ascii="Arial" w:hAnsi="Arial" w:cs="Arial"/>
          <w:sz w:val="24"/>
          <w:szCs w:val="24"/>
        </w:rPr>
        <w:t xml:space="preserve"> establece una base sólida para futuras investigaciones y acciones destinadas a fomentar la conexión de la comunidad educativa con la naturaleza urbana, mediante la implementación de techos verdes en las escuelas secundarias.</w:t>
      </w:r>
      <w:r w:rsidR="00E55A06">
        <w:rPr>
          <w:rFonts w:ascii="Arial" w:hAnsi="Arial" w:cs="Arial"/>
          <w:sz w:val="24"/>
          <w:szCs w:val="24"/>
        </w:rPr>
        <w:t xml:space="preserve"> </w:t>
      </w:r>
    </w:p>
    <w:p w14:paraId="3B01A697" w14:textId="2BF6A134" w:rsidR="001E5AE2" w:rsidRDefault="00E10737" w:rsidP="00E10737">
      <w:pPr>
        <w:spacing w:line="360" w:lineRule="auto"/>
        <w:jc w:val="both"/>
        <w:rPr>
          <w:rFonts w:ascii="Arial" w:hAnsi="Arial" w:cs="Arial"/>
          <w:sz w:val="24"/>
          <w:szCs w:val="24"/>
        </w:rPr>
      </w:pPr>
      <w:r>
        <w:rPr>
          <w:rFonts w:ascii="Arial" w:hAnsi="Arial" w:cs="Arial"/>
          <w:sz w:val="24"/>
          <w:szCs w:val="24"/>
        </w:rPr>
        <w:t>Del objetivo 2 al 4 se cumplieron al lograr i</w:t>
      </w:r>
      <w:r w:rsidRPr="00E10737">
        <w:rPr>
          <w:rFonts w:ascii="Arial" w:hAnsi="Arial" w:cs="Arial"/>
          <w:sz w:val="24"/>
          <w:szCs w:val="24"/>
        </w:rPr>
        <w:t xml:space="preserve">nstalar </w:t>
      </w:r>
      <w:r>
        <w:rPr>
          <w:rFonts w:ascii="Arial" w:hAnsi="Arial" w:cs="Arial"/>
          <w:sz w:val="24"/>
          <w:szCs w:val="24"/>
        </w:rPr>
        <w:t>6m</w:t>
      </w:r>
      <w:r w:rsidRPr="00E10737">
        <w:rPr>
          <w:rFonts w:ascii="Arial" w:hAnsi="Arial" w:cs="Arial"/>
          <w:sz w:val="24"/>
          <w:szCs w:val="24"/>
          <w:vertAlign w:val="superscript"/>
        </w:rPr>
        <w:t>2</w:t>
      </w:r>
      <w:r>
        <w:rPr>
          <w:rFonts w:ascii="Arial" w:hAnsi="Arial" w:cs="Arial"/>
          <w:sz w:val="24"/>
          <w:szCs w:val="24"/>
        </w:rPr>
        <w:t xml:space="preserve"> </w:t>
      </w:r>
      <w:r w:rsidR="008621B6">
        <w:rPr>
          <w:rFonts w:ascii="Arial" w:hAnsi="Arial" w:cs="Arial"/>
          <w:sz w:val="24"/>
          <w:szCs w:val="24"/>
        </w:rPr>
        <w:t>de</w:t>
      </w:r>
      <w:r>
        <w:rPr>
          <w:rFonts w:ascii="Arial" w:hAnsi="Arial" w:cs="Arial"/>
          <w:sz w:val="24"/>
          <w:szCs w:val="24"/>
        </w:rPr>
        <w:t xml:space="preserve"> un TVLE con MOR dentro de su estructura el cual tuvo un desempeño ambiental respecto al desarrollo de la vegetación y la disminución de la radiación solar, comprueban la funcionalidad de esta alternativa para aislar </w:t>
      </w:r>
      <w:r w:rsidR="008621B6">
        <w:rPr>
          <w:rFonts w:ascii="Arial" w:hAnsi="Arial" w:cs="Arial"/>
          <w:sz w:val="24"/>
          <w:szCs w:val="24"/>
        </w:rPr>
        <w:t>térmicamente</w:t>
      </w:r>
      <w:r>
        <w:rPr>
          <w:rFonts w:ascii="Arial" w:hAnsi="Arial" w:cs="Arial"/>
          <w:sz w:val="24"/>
          <w:szCs w:val="24"/>
        </w:rPr>
        <w:t xml:space="preserve"> los inmuebles de la CDMX. </w:t>
      </w:r>
      <w:r w:rsidR="001E5AE2" w:rsidRPr="001E5AE2">
        <w:rPr>
          <w:rFonts w:ascii="Arial" w:hAnsi="Arial" w:cs="Arial"/>
          <w:sz w:val="24"/>
          <w:szCs w:val="24"/>
        </w:rPr>
        <w:t xml:space="preserve">Se logró medir que las dos especies de suculentas estudiadas, </w:t>
      </w:r>
      <w:r w:rsidR="001E5AE2">
        <w:rPr>
          <w:rFonts w:ascii="Arial" w:hAnsi="Arial" w:cs="Arial"/>
          <w:sz w:val="24"/>
          <w:szCs w:val="24"/>
        </w:rPr>
        <w:t>S.D.</w:t>
      </w:r>
      <w:r w:rsidR="001E5AE2" w:rsidRPr="001E5AE2">
        <w:rPr>
          <w:rFonts w:ascii="Arial" w:hAnsi="Arial" w:cs="Arial"/>
          <w:sz w:val="24"/>
          <w:szCs w:val="24"/>
        </w:rPr>
        <w:t xml:space="preserve"> y </w:t>
      </w:r>
      <w:r w:rsidR="001E5AE2">
        <w:rPr>
          <w:rFonts w:ascii="Arial" w:hAnsi="Arial" w:cs="Arial"/>
          <w:sz w:val="24"/>
          <w:szCs w:val="24"/>
        </w:rPr>
        <w:t>S.R</w:t>
      </w:r>
      <w:r w:rsidR="001E5AE2" w:rsidRPr="001E5AE2">
        <w:rPr>
          <w:rFonts w:ascii="Arial" w:hAnsi="Arial" w:cs="Arial"/>
          <w:sz w:val="24"/>
          <w:szCs w:val="24"/>
        </w:rPr>
        <w:t>, efectivamente están captando CO</w:t>
      </w:r>
      <w:r w:rsidR="001E5AE2" w:rsidRPr="001E5AE2">
        <w:rPr>
          <w:rFonts w:ascii="Arial" w:hAnsi="Arial" w:cs="Arial"/>
          <w:sz w:val="24"/>
          <w:szCs w:val="24"/>
          <w:vertAlign w:val="subscript"/>
        </w:rPr>
        <w:t>2</w:t>
      </w:r>
      <w:r w:rsidR="001E5AE2">
        <w:rPr>
          <w:rFonts w:ascii="Arial" w:hAnsi="Arial" w:cs="Arial"/>
          <w:sz w:val="24"/>
          <w:szCs w:val="24"/>
        </w:rPr>
        <w:t xml:space="preserve"> </w:t>
      </w:r>
      <w:r w:rsidR="001E5AE2" w:rsidRPr="001E5AE2">
        <w:rPr>
          <w:rFonts w:ascii="Arial" w:hAnsi="Arial" w:cs="Arial"/>
          <w:sz w:val="24"/>
          <w:szCs w:val="24"/>
        </w:rPr>
        <w:t>confirman</w:t>
      </w:r>
      <w:r w:rsidR="001E5AE2">
        <w:rPr>
          <w:rFonts w:ascii="Arial" w:hAnsi="Arial" w:cs="Arial"/>
          <w:sz w:val="24"/>
          <w:szCs w:val="24"/>
        </w:rPr>
        <w:t>do así</w:t>
      </w:r>
      <w:r w:rsidR="001E5AE2" w:rsidRPr="001E5AE2">
        <w:rPr>
          <w:rFonts w:ascii="Arial" w:hAnsi="Arial" w:cs="Arial"/>
          <w:sz w:val="24"/>
          <w:szCs w:val="24"/>
        </w:rPr>
        <w:t xml:space="preserve"> la capacidad de estas especies para contribuir a la captura de carbono atmosférico</w:t>
      </w:r>
      <w:r w:rsidR="001E5AE2">
        <w:rPr>
          <w:rFonts w:ascii="Arial" w:hAnsi="Arial" w:cs="Arial"/>
          <w:sz w:val="24"/>
          <w:szCs w:val="24"/>
        </w:rPr>
        <w:t>.</w:t>
      </w:r>
    </w:p>
    <w:p w14:paraId="07B6C0DB" w14:textId="70DF20FE" w:rsidR="001E5AE2" w:rsidRPr="001E5AE2" w:rsidRDefault="00E10737" w:rsidP="00E10737">
      <w:pPr>
        <w:spacing w:line="360" w:lineRule="auto"/>
        <w:jc w:val="both"/>
        <w:rPr>
          <w:rFonts w:ascii="Arial" w:hAnsi="Arial" w:cs="Arial"/>
          <w:sz w:val="24"/>
          <w:szCs w:val="24"/>
        </w:rPr>
      </w:pPr>
      <w:r>
        <w:rPr>
          <w:rFonts w:ascii="Arial" w:hAnsi="Arial" w:cs="Arial"/>
          <w:sz w:val="24"/>
          <w:szCs w:val="24"/>
        </w:rPr>
        <w:t xml:space="preserve">La propuesta de sustituir materiales </w:t>
      </w:r>
      <w:r w:rsidR="008621B6">
        <w:rPr>
          <w:rFonts w:ascii="Arial" w:hAnsi="Arial" w:cs="Arial"/>
          <w:sz w:val="24"/>
          <w:szCs w:val="24"/>
        </w:rPr>
        <w:t>poliméricos</w:t>
      </w:r>
      <w:r>
        <w:rPr>
          <w:rFonts w:ascii="Arial" w:hAnsi="Arial" w:cs="Arial"/>
          <w:sz w:val="24"/>
          <w:szCs w:val="24"/>
        </w:rPr>
        <w:t xml:space="preserve"> con MOR también propicia y convierte al TVLE potencialmente en parte de la economía circular. Respecto a la huella de carbono e</w:t>
      </w:r>
      <w:r w:rsidRPr="00E10737">
        <w:rPr>
          <w:rFonts w:ascii="Arial" w:hAnsi="Arial" w:cs="Arial"/>
          <w:sz w:val="24"/>
          <w:szCs w:val="24"/>
        </w:rPr>
        <w:t xml:space="preserve">l diagrama de flujo complementario al ACV permite observar los ahorros de energía y emisiones al utilizar tanto los MOR como elementos productos </w:t>
      </w:r>
      <w:r w:rsidRPr="00E10737">
        <w:rPr>
          <w:rFonts w:ascii="Arial" w:hAnsi="Arial" w:cs="Arial"/>
          <w:sz w:val="24"/>
          <w:szCs w:val="24"/>
        </w:rPr>
        <w:lastRenderedPageBreak/>
        <w:t>de la industria mexicana</w:t>
      </w:r>
      <w:r w:rsidR="004A3B49">
        <w:rPr>
          <w:rFonts w:ascii="Arial" w:hAnsi="Arial" w:cs="Arial"/>
          <w:sz w:val="24"/>
          <w:szCs w:val="24"/>
        </w:rPr>
        <w:t>, el cual servirá en las siguientes etapas de la investigación que consisten en la creación de la base de datos aplicable al software OpenLCA.</w:t>
      </w:r>
    </w:p>
    <w:p w14:paraId="65777C94" w14:textId="3E862F8C" w:rsidR="00B34AFB" w:rsidRDefault="00E10737" w:rsidP="00E10737">
      <w:pPr>
        <w:spacing w:line="360" w:lineRule="auto"/>
        <w:jc w:val="both"/>
        <w:rPr>
          <w:rFonts w:ascii="Arial" w:hAnsi="Arial" w:cs="Arial"/>
          <w:sz w:val="24"/>
          <w:szCs w:val="24"/>
        </w:rPr>
      </w:pPr>
      <w:r>
        <w:rPr>
          <w:rFonts w:ascii="Arial" w:hAnsi="Arial" w:cs="Arial"/>
          <w:sz w:val="24"/>
          <w:szCs w:val="24"/>
        </w:rPr>
        <w:t xml:space="preserve">El establecimiento de este proyecto genera fundamentos tanto </w:t>
      </w:r>
      <w:r w:rsidR="008621B6">
        <w:rPr>
          <w:rFonts w:ascii="Arial" w:hAnsi="Arial" w:cs="Arial"/>
          <w:sz w:val="24"/>
          <w:szCs w:val="24"/>
        </w:rPr>
        <w:t>teóricos</w:t>
      </w:r>
      <w:r>
        <w:rPr>
          <w:rFonts w:ascii="Arial" w:hAnsi="Arial" w:cs="Arial"/>
          <w:sz w:val="24"/>
          <w:szCs w:val="24"/>
        </w:rPr>
        <w:t xml:space="preserve"> como </w:t>
      </w:r>
      <w:r w:rsidR="008621B6">
        <w:rPr>
          <w:rFonts w:ascii="Arial" w:hAnsi="Arial" w:cs="Arial"/>
          <w:sz w:val="24"/>
          <w:szCs w:val="24"/>
        </w:rPr>
        <w:t>prácticos</w:t>
      </w:r>
      <w:r>
        <w:rPr>
          <w:rFonts w:ascii="Arial" w:hAnsi="Arial" w:cs="Arial"/>
          <w:sz w:val="24"/>
          <w:szCs w:val="24"/>
        </w:rPr>
        <w:t xml:space="preserve"> para expandir a otras instancias educativas este tipo de actividades de </w:t>
      </w:r>
      <w:r w:rsidR="008621B6">
        <w:rPr>
          <w:rFonts w:ascii="Arial" w:hAnsi="Arial" w:cs="Arial"/>
          <w:sz w:val="24"/>
          <w:szCs w:val="24"/>
        </w:rPr>
        <w:t>diagnóstico</w:t>
      </w:r>
      <w:r>
        <w:rPr>
          <w:rFonts w:ascii="Arial" w:hAnsi="Arial" w:cs="Arial"/>
          <w:sz w:val="24"/>
          <w:szCs w:val="24"/>
        </w:rPr>
        <w:t xml:space="preserve"> e </w:t>
      </w:r>
      <w:r w:rsidR="008621B6">
        <w:rPr>
          <w:rFonts w:ascii="Arial" w:hAnsi="Arial" w:cs="Arial"/>
          <w:sz w:val="24"/>
          <w:szCs w:val="24"/>
        </w:rPr>
        <w:t>impartición</w:t>
      </w:r>
      <w:r>
        <w:rPr>
          <w:rFonts w:ascii="Arial" w:hAnsi="Arial" w:cs="Arial"/>
          <w:sz w:val="24"/>
          <w:szCs w:val="24"/>
        </w:rPr>
        <w:t xml:space="preserve"> de taller con la finalidad de difundir desde las AVU hasta los techos verdes. En tanto que el TVLE permitirá el desarrollo de futuras investigaciones con un grado mayor de especialización como la estimación de captación de agua pluvial y su calidad, </w:t>
      </w:r>
      <w:r w:rsidR="008621B6">
        <w:rPr>
          <w:rFonts w:ascii="Arial" w:hAnsi="Arial" w:cs="Arial"/>
          <w:sz w:val="24"/>
          <w:szCs w:val="24"/>
        </w:rPr>
        <w:t>cálculos</w:t>
      </w:r>
      <w:r>
        <w:rPr>
          <w:rFonts w:ascii="Arial" w:hAnsi="Arial" w:cs="Arial"/>
          <w:sz w:val="24"/>
          <w:szCs w:val="24"/>
        </w:rPr>
        <w:t xml:space="preserve"> de mejora de calidad del aire y el impacto en la temperatura ambiental.</w:t>
      </w:r>
    </w:p>
    <w:p w14:paraId="2DCE37C4" w14:textId="28B1BF5C" w:rsidR="00E10737" w:rsidRPr="005778E7" w:rsidRDefault="001E5AE2" w:rsidP="00B34AFB">
      <w:pPr>
        <w:spacing w:line="360" w:lineRule="auto"/>
        <w:jc w:val="both"/>
        <w:rPr>
          <w:rFonts w:ascii="Arial" w:hAnsi="Arial" w:cs="Arial"/>
          <w:sz w:val="24"/>
          <w:szCs w:val="24"/>
        </w:rPr>
      </w:pPr>
      <w:r>
        <w:rPr>
          <w:rFonts w:ascii="Arial" w:hAnsi="Arial" w:cs="Arial"/>
          <w:sz w:val="24"/>
          <w:szCs w:val="24"/>
        </w:rPr>
        <w:t>E</w:t>
      </w:r>
      <w:r w:rsidRPr="001E5AE2">
        <w:rPr>
          <w:rFonts w:ascii="Arial" w:hAnsi="Arial" w:cs="Arial"/>
          <w:sz w:val="24"/>
          <w:szCs w:val="24"/>
        </w:rPr>
        <w:t xml:space="preserve">sta investigación cumplió con sus objetivos específicos, </w:t>
      </w:r>
      <w:r>
        <w:rPr>
          <w:rFonts w:ascii="Arial" w:hAnsi="Arial" w:cs="Arial"/>
          <w:sz w:val="24"/>
          <w:szCs w:val="24"/>
        </w:rPr>
        <w:t xml:space="preserve">y con ello </w:t>
      </w:r>
      <w:r w:rsidRPr="001E5AE2">
        <w:rPr>
          <w:rFonts w:ascii="Arial" w:hAnsi="Arial" w:cs="Arial"/>
          <w:sz w:val="24"/>
          <w:szCs w:val="24"/>
        </w:rPr>
        <w:t xml:space="preserve">proporcionó una base sólida para futuras investigaciones y aplicaciones prácticas, promoviendo la implementación de techos verdes como una estrategia </w:t>
      </w:r>
      <w:r>
        <w:rPr>
          <w:rFonts w:ascii="Arial" w:hAnsi="Arial" w:cs="Arial"/>
          <w:sz w:val="24"/>
          <w:szCs w:val="24"/>
        </w:rPr>
        <w:t>sustentable</w:t>
      </w:r>
      <w:r w:rsidRPr="001E5AE2">
        <w:rPr>
          <w:rFonts w:ascii="Arial" w:hAnsi="Arial" w:cs="Arial"/>
          <w:sz w:val="24"/>
          <w:szCs w:val="24"/>
        </w:rPr>
        <w:t xml:space="preserve"> para el entorno educativo y urbano</w:t>
      </w:r>
      <w:r>
        <w:rPr>
          <w:rFonts w:ascii="Arial" w:hAnsi="Arial" w:cs="Arial"/>
          <w:sz w:val="24"/>
          <w:szCs w:val="24"/>
        </w:rPr>
        <w:t>.</w:t>
      </w:r>
    </w:p>
    <w:p w14:paraId="5F057128" w14:textId="77777777" w:rsidR="00B34AFB" w:rsidRPr="005778E7" w:rsidRDefault="00B34AFB" w:rsidP="00B34AFB">
      <w:pPr>
        <w:ind w:left="360"/>
        <w:jc w:val="both"/>
        <w:rPr>
          <w:rFonts w:ascii="Arial" w:hAnsi="Arial" w:cs="Arial"/>
          <w:b/>
          <w:bCs/>
          <w:sz w:val="24"/>
          <w:szCs w:val="24"/>
        </w:rPr>
      </w:pPr>
      <w:r w:rsidRPr="005778E7">
        <w:rPr>
          <w:rFonts w:ascii="Arial" w:hAnsi="Arial" w:cs="Arial"/>
          <w:b/>
          <w:bCs/>
          <w:sz w:val="24"/>
          <w:szCs w:val="24"/>
        </w:rPr>
        <w:tab/>
        <w:t xml:space="preserve">Bibliografía </w:t>
      </w:r>
    </w:p>
    <w:sdt>
      <w:sdtPr>
        <w:tag w:val="MENDELEY_BIBLIOGRAPHY"/>
        <w:id w:val="-463893531"/>
        <w:placeholder>
          <w:docPart w:val="DefaultPlaceholder_-1854013440"/>
        </w:placeholder>
      </w:sdtPr>
      <w:sdtEndPr>
        <w:rPr>
          <w:rFonts w:ascii="Arial" w:hAnsi="Arial" w:cs="Arial"/>
        </w:rPr>
      </w:sdtEndPr>
      <w:sdtContent>
        <w:p w14:paraId="6F00770A" w14:textId="77777777" w:rsidR="005778E7" w:rsidRPr="005778E7" w:rsidRDefault="005778E7" w:rsidP="005778E7">
          <w:pPr>
            <w:autoSpaceDE w:val="0"/>
            <w:autoSpaceDN w:val="0"/>
            <w:ind w:hanging="480"/>
            <w:jc w:val="both"/>
            <w:divId w:val="1659766900"/>
            <w:rPr>
              <w:rFonts w:ascii="Arial" w:eastAsia="Times New Roman" w:hAnsi="Arial" w:cs="Arial"/>
              <w:kern w:val="0"/>
              <w:sz w:val="24"/>
              <w:szCs w:val="24"/>
              <w14:ligatures w14:val="none"/>
            </w:rPr>
          </w:pPr>
          <w:r w:rsidRPr="005778E7">
            <w:rPr>
              <w:rFonts w:ascii="Arial" w:eastAsia="Times New Roman" w:hAnsi="Arial" w:cs="Arial"/>
            </w:rPr>
            <w:t xml:space="preserve">Catalán-Vázquez, M., Riojas-Todríguez, H., Jarillo-Soto, E., &amp; Delgadillo-Gutiérrez, H. J. (2009). Percepción de riesgo a la salud por contaminación del aire en adolescentes de la Ciudad de México. </w:t>
          </w:r>
          <w:r w:rsidRPr="005778E7">
            <w:rPr>
              <w:rFonts w:ascii="Arial" w:eastAsia="Times New Roman" w:hAnsi="Arial" w:cs="Arial"/>
              <w:i/>
              <w:iCs/>
            </w:rPr>
            <w:t>Salud Pública de México</w:t>
          </w:r>
          <w:r w:rsidRPr="005778E7">
            <w:rPr>
              <w:rFonts w:ascii="Arial" w:eastAsia="Times New Roman" w:hAnsi="Arial" w:cs="Arial"/>
            </w:rPr>
            <w:t xml:space="preserve">, </w:t>
          </w:r>
          <w:r w:rsidRPr="005778E7">
            <w:rPr>
              <w:rFonts w:ascii="Arial" w:eastAsia="Times New Roman" w:hAnsi="Arial" w:cs="Arial"/>
              <w:i/>
              <w:iCs/>
            </w:rPr>
            <w:t>51</w:t>
          </w:r>
          <w:r w:rsidRPr="005778E7">
            <w:rPr>
              <w:rFonts w:ascii="Arial" w:eastAsia="Times New Roman" w:hAnsi="Arial" w:cs="Arial"/>
            </w:rPr>
            <w:t>(2), 148–156.</w:t>
          </w:r>
        </w:p>
        <w:p w14:paraId="7FE3B06B" w14:textId="77777777" w:rsidR="005778E7" w:rsidRPr="005778E7" w:rsidRDefault="005778E7" w:rsidP="005778E7">
          <w:pPr>
            <w:autoSpaceDE w:val="0"/>
            <w:autoSpaceDN w:val="0"/>
            <w:ind w:hanging="480"/>
            <w:jc w:val="both"/>
            <w:divId w:val="1728608055"/>
            <w:rPr>
              <w:rFonts w:ascii="Arial" w:eastAsia="Times New Roman" w:hAnsi="Arial" w:cs="Arial"/>
            </w:rPr>
          </w:pPr>
          <w:r w:rsidRPr="005778E7">
            <w:rPr>
              <w:rFonts w:ascii="Arial" w:eastAsia="Times New Roman" w:hAnsi="Arial" w:cs="Arial"/>
            </w:rPr>
            <w:t xml:space="preserve">Comisión Nacional del Agua (CONAGUA). (2023). Comparativa temperaturas a nivel nacional. </w:t>
          </w:r>
          <w:r w:rsidRPr="005778E7">
            <w:rPr>
              <w:rFonts w:ascii="Arial" w:eastAsia="Times New Roman" w:hAnsi="Arial" w:cs="Arial"/>
              <w:i/>
              <w:iCs/>
            </w:rPr>
            <w:t>Congreso Internacional de Meteorologia</w:t>
          </w:r>
          <w:r w:rsidRPr="005778E7">
            <w:rPr>
              <w:rFonts w:ascii="Arial" w:eastAsia="Times New Roman" w:hAnsi="Arial" w:cs="Arial"/>
            </w:rPr>
            <w:t>.</w:t>
          </w:r>
        </w:p>
        <w:p w14:paraId="5CF3E764" w14:textId="77777777" w:rsidR="005778E7" w:rsidRPr="005778E7" w:rsidRDefault="005778E7" w:rsidP="005778E7">
          <w:pPr>
            <w:autoSpaceDE w:val="0"/>
            <w:autoSpaceDN w:val="0"/>
            <w:ind w:hanging="480"/>
            <w:jc w:val="both"/>
            <w:divId w:val="814251126"/>
            <w:rPr>
              <w:rFonts w:ascii="Arial" w:eastAsia="Times New Roman" w:hAnsi="Arial" w:cs="Arial"/>
              <w:lang w:val="en-US"/>
            </w:rPr>
          </w:pPr>
          <w:r w:rsidRPr="005778E7">
            <w:rPr>
              <w:rFonts w:ascii="Arial" w:eastAsia="Times New Roman" w:hAnsi="Arial" w:cs="Arial"/>
            </w:rPr>
            <w:t xml:space="preserve">de la Peña Olvera, F. R., Castro, C. G., Martin, G. H., &amp; Palacios-Cruz, L. (2014). Adversidad social y trastornos psiquiátricos : Estudio comparativo entre estudiantes de secundarias públicas y privadas. </w:t>
          </w:r>
          <w:proofErr w:type="spellStart"/>
          <w:r w:rsidRPr="005778E7">
            <w:rPr>
              <w:rFonts w:ascii="Arial" w:eastAsia="Times New Roman" w:hAnsi="Arial" w:cs="Arial"/>
              <w:i/>
              <w:iCs/>
              <w:lang w:val="en-US"/>
            </w:rPr>
            <w:t>Salud</w:t>
          </w:r>
          <w:proofErr w:type="spellEnd"/>
          <w:r w:rsidRPr="005778E7">
            <w:rPr>
              <w:rFonts w:ascii="Arial" w:eastAsia="Times New Roman" w:hAnsi="Arial" w:cs="Arial"/>
              <w:i/>
              <w:iCs/>
              <w:lang w:val="en-US"/>
            </w:rPr>
            <w:t xml:space="preserve"> Mental</w:t>
          </w:r>
          <w:r w:rsidRPr="005778E7">
            <w:rPr>
              <w:rFonts w:ascii="Arial" w:eastAsia="Times New Roman" w:hAnsi="Arial" w:cs="Arial"/>
              <w:lang w:val="en-US"/>
            </w:rPr>
            <w:t xml:space="preserve">, </w:t>
          </w:r>
          <w:r w:rsidRPr="005778E7">
            <w:rPr>
              <w:rFonts w:ascii="Arial" w:eastAsia="Times New Roman" w:hAnsi="Arial" w:cs="Arial"/>
              <w:i/>
              <w:iCs/>
              <w:lang w:val="en-US"/>
            </w:rPr>
            <w:t>37</w:t>
          </w:r>
          <w:r w:rsidRPr="005778E7">
            <w:rPr>
              <w:rFonts w:ascii="Arial" w:eastAsia="Times New Roman" w:hAnsi="Arial" w:cs="Arial"/>
              <w:lang w:val="en-US"/>
            </w:rPr>
            <w:t>(6), 483–489.</w:t>
          </w:r>
        </w:p>
        <w:p w14:paraId="1400BE2C" w14:textId="77777777" w:rsidR="005778E7" w:rsidRPr="005778E7" w:rsidRDefault="005778E7" w:rsidP="005778E7">
          <w:pPr>
            <w:autoSpaceDE w:val="0"/>
            <w:autoSpaceDN w:val="0"/>
            <w:ind w:hanging="480"/>
            <w:jc w:val="both"/>
            <w:divId w:val="1863519509"/>
            <w:rPr>
              <w:rFonts w:ascii="Arial" w:eastAsia="Times New Roman" w:hAnsi="Arial" w:cs="Arial"/>
              <w:lang w:val="en-US"/>
            </w:rPr>
          </w:pPr>
          <w:proofErr w:type="spellStart"/>
          <w:r w:rsidRPr="005778E7">
            <w:rPr>
              <w:rFonts w:ascii="Arial" w:eastAsia="Times New Roman" w:hAnsi="Arial" w:cs="Arial"/>
              <w:lang w:val="en-US"/>
            </w:rPr>
            <w:t>Dravigne</w:t>
          </w:r>
          <w:proofErr w:type="spellEnd"/>
          <w:r w:rsidRPr="005778E7">
            <w:rPr>
              <w:rFonts w:ascii="Arial" w:eastAsia="Times New Roman" w:hAnsi="Arial" w:cs="Arial"/>
              <w:lang w:val="en-US"/>
            </w:rPr>
            <w:t xml:space="preserve">, A., </w:t>
          </w:r>
          <w:proofErr w:type="spellStart"/>
          <w:r w:rsidRPr="005778E7">
            <w:rPr>
              <w:rFonts w:ascii="Arial" w:eastAsia="Times New Roman" w:hAnsi="Arial" w:cs="Arial"/>
              <w:lang w:val="en-US"/>
            </w:rPr>
            <w:t>Waliczek</w:t>
          </w:r>
          <w:proofErr w:type="spellEnd"/>
          <w:r w:rsidRPr="005778E7">
            <w:rPr>
              <w:rFonts w:ascii="Arial" w:eastAsia="Times New Roman" w:hAnsi="Arial" w:cs="Arial"/>
              <w:lang w:val="en-US"/>
            </w:rPr>
            <w:t xml:space="preserve">, T. M., </w:t>
          </w:r>
          <w:proofErr w:type="spellStart"/>
          <w:r w:rsidRPr="005778E7">
            <w:rPr>
              <w:rFonts w:ascii="Arial" w:eastAsia="Times New Roman" w:hAnsi="Arial" w:cs="Arial"/>
              <w:lang w:val="en-US"/>
            </w:rPr>
            <w:t>Lineberger</w:t>
          </w:r>
          <w:proofErr w:type="spellEnd"/>
          <w:r w:rsidRPr="005778E7">
            <w:rPr>
              <w:rFonts w:ascii="Arial" w:eastAsia="Times New Roman" w:hAnsi="Arial" w:cs="Arial"/>
              <w:lang w:val="en-US"/>
            </w:rPr>
            <w:t xml:space="preserve">, R. D., &amp; </w:t>
          </w:r>
          <w:proofErr w:type="spellStart"/>
          <w:r w:rsidRPr="005778E7">
            <w:rPr>
              <w:rFonts w:ascii="Arial" w:eastAsia="Times New Roman" w:hAnsi="Arial" w:cs="Arial"/>
              <w:lang w:val="en-US"/>
            </w:rPr>
            <w:t>Zajicek</w:t>
          </w:r>
          <w:proofErr w:type="spellEnd"/>
          <w:r w:rsidRPr="005778E7">
            <w:rPr>
              <w:rFonts w:ascii="Arial" w:eastAsia="Times New Roman" w:hAnsi="Arial" w:cs="Arial"/>
              <w:lang w:val="en-US"/>
            </w:rPr>
            <w:t xml:space="preserve">, J. M. (2008). The effect of live plants and window views of green spaces on employee perceptions of job satisfaction. </w:t>
          </w:r>
          <w:proofErr w:type="spellStart"/>
          <w:r w:rsidRPr="005778E7">
            <w:rPr>
              <w:rFonts w:ascii="Arial" w:eastAsia="Times New Roman" w:hAnsi="Arial" w:cs="Arial"/>
              <w:i/>
              <w:iCs/>
              <w:lang w:val="en-US"/>
            </w:rPr>
            <w:t>HortScience</w:t>
          </w:r>
          <w:proofErr w:type="spellEnd"/>
          <w:r w:rsidRPr="005778E7">
            <w:rPr>
              <w:rFonts w:ascii="Arial" w:eastAsia="Times New Roman" w:hAnsi="Arial" w:cs="Arial"/>
              <w:lang w:val="en-US"/>
            </w:rPr>
            <w:t xml:space="preserve">, </w:t>
          </w:r>
          <w:r w:rsidRPr="005778E7">
            <w:rPr>
              <w:rFonts w:ascii="Arial" w:eastAsia="Times New Roman" w:hAnsi="Arial" w:cs="Arial"/>
              <w:i/>
              <w:iCs/>
              <w:lang w:val="en-US"/>
            </w:rPr>
            <w:t>43</w:t>
          </w:r>
          <w:r w:rsidRPr="005778E7">
            <w:rPr>
              <w:rFonts w:ascii="Arial" w:eastAsia="Times New Roman" w:hAnsi="Arial" w:cs="Arial"/>
              <w:lang w:val="en-US"/>
            </w:rPr>
            <w:t>(1), 183–187. https://doi.org/10.21273/hortsci.43.1.183</w:t>
          </w:r>
        </w:p>
        <w:p w14:paraId="7B8C6576" w14:textId="77777777" w:rsidR="005778E7" w:rsidRPr="005778E7" w:rsidRDefault="005778E7" w:rsidP="005778E7">
          <w:pPr>
            <w:autoSpaceDE w:val="0"/>
            <w:autoSpaceDN w:val="0"/>
            <w:ind w:hanging="480"/>
            <w:jc w:val="both"/>
            <w:divId w:val="1670017699"/>
            <w:rPr>
              <w:rFonts w:ascii="Arial" w:eastAsia="Times New Roman" w:hAnsi="Arial" w:cs="Arial"/>
              <w:lang w:val="en-US"/>
            </w:rPr>
          </w:pPr>
          <w:r w:rsidRPr="005778E7">
            <w:rPr>
              <w:rFonts w:ascii="Arial" w:eastAsia="Times New Roman" w:hAnsi="Arial" w:cs="Arial"/>
              <w:lang w:val="en-US"/>
            </w:rPr>
            <w:t xml:space="preserve">Everett, G., &amp; Lamond, J. (2019). Green roof perceptions: Newcastle, UK CBD owners/occupiers. </w:t>
          </w:r>
          <w:r w:rsidRPr="005778E7">
            <w:rPr>
              <w:rFonts w:ascii="Arial" w:eastAsia="Times New Roman" w:hAnsi="Arial" w:cs="Arial"/>
              <w:i/>
              <w:iCs/>
              <w:lang w:val="en-US"/>
            </w:rPr>
            <w:t>Journal of Corporate Real Estate</w:t>
          </w:r>
          <w:r w:rsidRPr="005778E7">
            <w:rPr>
              <w:rFonts w:ascii="Arial" w:eastAsia="Times New Roman" w:hAnsi="Arial" w:cs="Arial"/>
              <w:lang w:val="en-US"/>
            </w:rPr>
            <w:t xml:space="preserve">, </w:t>
          </w:r>
          <w:r w:rsidRPr="005778E7">
            <w:rPr>
              <w:rFonts w:ascii="Arial" w:eastAsia="Times New Roman" w:hAnsi="Arial" w:cs="Arial"/>
              <w:i/>
              <w:iCs/>
              <w:lang w:val="en-US"/>
            </w:rPr>
            <w:t>21</w:t>
          </w:r>
          <w:r w:rsidRPr="005778E7">
            <w:rPr>
              <w:rFonts w:ascii="Arial" w:eastAsia="Times New Roman" w:hAnsi="Arial" w:cs="Arial"/>
              <w:lang w:val="en-US"/>
            </w:rPr>
            <w:t>(2), 130–147. https://doi.org/10.1108/JCRE-11-2017-0044</w:t>
          </w:r>
        </w:p>
        <w:p w14:paraId="541D6B02" w14:textId="77777777" w:rsidR="005778E7" w:rsidRPr="005778E7" w:rsidRDefault="005778E7" w:rsidP="005778E7">
          <w:pPr>
            <w:autoSpaceDE w:val="0"/>
            <w:autoSpaceDN w:val="0"/>
            <w:ind w:hanging="480"/>
            <w:jc w:val="both"/>
            <w:divId w:val="2099984999"/>
            <w:rPr>
              <w:rFonts w:ascii="Arial" w:eastAsia="Times New Roman" w:hAnsi="Arial" w:cs="Arial"/>
              <w:lang w:val="en-US"/>
            </w:rPr>
          </w:pPr>
          <w:r w:rsidRPr="005778E7">
            <w:rPr>
              <w:rFonts w:ascii="Arial" w:eastAsia="Times New Roman" w:hAnsi="Arial" w:cs="Arial"/>
              <w:lang w:val="en-US"/>
            </w:rPr>
            <w:t xml:space="preserve">Feng, C., Meng, Q., &amp; Zhang, Y. (2010). Theoretical and experimental analysis of the energy balance of extensive green roofs. </w:t>
          </w:r>
          <w:r w:rsidRPr="005778E7">
            <w:rPr>
              <w:rFonts w:ascii="Arial" w:eastAsia="Times New Roman" w:hAnsi="Arial" w:cs="Arial"/>
              <w:i/>
              <w:iCs/>
              <w:lang w:val="en-US"/>
            </w:rPr>
            <w:t>Energy and Buildings</w:t>
          </w:r>
          <w:r w:rsidRPr="005778E7">
            <w:rPr>
              <w:rFonts w:ascii="Arial" w:eastAsia="Times New Roman" w:hAnsi="Arial" w:cs="Arial"/>
              <w:lang w:val="en-US"/>
            </w:rPr>
            <w:t xml:space="preserve">, </w:t>
          </w:r>
          <w:r w:rsidRPr="005778E7">
            <w:rPr>
              <w:rFonts w:ascii="Arial" w:eastAsia="Times New Roman" w:hAnsi="Arial" w:cs="Arial"/>
              <w:i/>
              <w:iCs/>
              <w:lang w:val="en-US"/>
            </w:rPr>
            <w:t>42</w:t>
          </w:r>
          <w:r w:rsidRPr="005778E7">
            <w:rPr>
              <w:rFonts w:ascii="Arial" w:eastAsia="Times New Roman" w:hAnsi="Arial" w:cs="Arial"/>
              <w:lang w:val="en-US"/>
            </w:rPr>
            <w:t>(6), 959–965. https://doi.org/10.1016/j.enbuild.2009.12.014</w:t>
          </w:r>
        </w:p>
        <w:p w14:paraId="079F1168" w14:textId="77777777" w:rsidR="005778E7" w:rsidRPr="005778E7" w:rsidRDefault="005778E7" w:rsidP="005778E7">
          <w:pPr>
            <w:autoSpaceDE w:val="0"/>
            <w:autoSpaceDN w:val="0"/>
            <w:ind w:hanging="480"/>
            <w:jc w:val="both"/>
            <w:divId w:val="489178833"/>
            <w:rPr>
              <w:rFonts w:ascii="Arial" w:eastAsia="Times New Roman" w:hAnsi="Arial" w:cs="Arial"/>
              <w:lang w:val="en-US"/>
            </w:rPr>
          </w:pPr>
          <w:r w:rsidRPr="005778E7">
            <w:rPr>
              <w:rFonts w:ascii="Arial" w:eastAsia="Times New Roman" w:hAnsi="Arial" w:cs="Arial"/>
              <w:lang w:val="en-US"/>
            </w:rPr>
            <w:t xml:space="preserve">He, Y., Yu, H., Dong, N., &amp; Ye, H. (2016). Thermal and energy performance assessment of extensive green roof in summer: A case study of a lightweight building in Shanghai. </w:t>
          </w:r>
          <w:r w:rsidRPr="005778E7">
            <w:rPr>
              <w:rFonts w:ascii="Arial" w:eastAsia="Times New Roman" w:hAnsi="Arial" w:cs="Arial"/>
              <w:i/>
              <w:iCs/>
              <w:lang w:val="en-US"/>
            </w:rPr>
            <w:t>Energy and Buildings</w:t>
          </w:r>
          <w:r w:rsidRPr="005778E7">
            <w:rPr>
              <w:rFonts w:ascii="Arial" w:eastAsia="Times New Roman" w:hAnsi="Arial" w:cs="Arial"/>
              <w:lang w:val="en-US"/>
            </w:rPr>
            <w:t xml:space="preserve">, </w:t>
          </w:r>
          <w:r w:rsidRPr="005778E7">
            <w:rPr>
              <w:rFonts w:ascii="Arial" w:eastAsia="Times New Roman" w:hAnsi="Arial" w:cs="Arial"/>
              <w:i/>
              <w:iCs/>
              <w:lang w:val="en-US"/>
            </w:rPr>
            <w:t>127</w:t>
          </w:r>
          <w:r w:rsidRPr="005778E7">
            <w:rPr>
              <w:rFonts w:ascii="Arial" w:eastAsia="Times New Roman" w:hAnsi="Arial" w:cs="Arial"/>
              <w:lang w:val="en-US"/>
            </w:rPr>
            <w:t>, 762–773. https://doi.org/10.1016/j.enbuild.2016.06.016</w:t>
          </w:r>
        </w:p>
        <w:p w14:paraId="7C6B88E9" w14:textId="77777777" w:rsidR="005778E7" w:rsidRPr="005778E7" w:rsidRDefault="005778E7" w:rsidP="005778E7">
          <w:pPr>
            <w:autoSpaceDE w:val="0"/>
            <w:autoSpaceDN w:val="0"/>
            <w:ind w:hanging="480"/>
            <w:jc w:val="both"/>
            <w:divId w:val="1498954745"/>
            <w:rPr>
              <w:rFonts w:ascii="Arial" w:eastAsia="Times New Roman" w:hAnsi="Arial" w:cs="Arial"/>
              <w:lang w:val="en-US"/>
            </w:rPr>
          </w:pPr>
          <w:r w:rsidRPr="005778E7">
            <w:rPr>
              <w:rFonts w:ascii="Arial" w:eastAsia="Times New Roman" w:hAnsi="Arial" w:cs="Arial"/>
              <w:lang w:val="en-US"/>
            </w:rPr>
            <w:lastRenderedPageBreak/>
            <w:t xml:space="preserve">Hirano, Y., Ihara, T., </w:t>
          </w:r>
          <w:proofErr w:type="spellStart"/>
          <w:r w:rsidRPr="005778E7">
            <w:rPr>
              <w:rFonts w:ascii="Arial" w:eastAsia="Times New Roman" w:hAnsi="Arial" w:cs="Arial"/>
              <w:lang w:val="en-US"/>
            </w:rPr>
            <w:t>Gomi</w:t>
          </w:r>
          <w:proofErr w:type="spellEnd"/>
          <w:r w:rsidRPr="005778E7">
            <w:rPr>
              <w:rFonts w:ascii="Arial" w:eastAsia="Times New Roman" w:hAnsi="Arial" w:cs="Arial"/>
              <w:lang w:val="en-US"/>
            </w:rPr>
            <w:t xml:space="preserve">, K., &amp; Fujita, T. (2019). Simulation-based evaluation of the effect of Green Roofs in Office Building Districts on Mitigating the Urban Heat Island effect and reducing CO2 emissions. </w:t>
          </w:r>
          <w:r w:rsidRPr="005778E7">
            <w:rPr>
              <w:rFonts w:ascii="Arial" w:eastAsia="Times New Roman" w:hAnsi="Arial" w:cs="Arial"/>
              <w:i/>
              <w:iCs/>
              <w:lang w:val="en-US"/>
            </w:rPr>
            <w:t>Sustainability (Switzerland)</w:t>
          </w:r>
          <w:r w:rsidRPr="005778E7">
            <w:rPr>
              <w:rFonts w:ascii="Arial" w:eastAsia="Times New Roman" w:hAnsi="Arial" w:cs="Arial"/>
              <w:lang w:val="en-US"/>
            </w:rPr>
            <w:t xml:space="preserve">, </w:t>
          </w:r>
          <w:r w:rsidRPr="005778E7">
            <w:rPr>
              <w:rFonts w:ascii="Arial" w:eastAsia="Times New Roman" w:hAnsi="Arial" w:cs="Arial"/>
              <w:i/>
              <w:iCs/>
              <w:lang w:val="en-US"/>
            </w:rPr>
            <w:t>11</w:t>
          </w:r>
          <w:r w:rsidRPr="005778E7">
            <w:rPr>
              <w:rFonts w:ascii="Arial" w:eastAsia="Times New Roman" w:hAnsi="Arial" w:cs="Arial"/>
              <w:lang w:val="en-US"/>
            </w:rPr>
            <w:t>(7). https://doi.org/10.3390/SU11072055</w:t>
          </w:r>
        </w:p>
        <w:p w14:paraId="44705372" w14:textId="77777777" w:rsidR="005778E7" w:rsidRPr="005778E7" w:rsidRDefault="005778E7" w:rsidP="005778E7">
          <w:pPr>
            <w:autoSpaceDE w:val="0"/>
            <w:autoSpaceDN w:val="0"/>
            <w:ind w:hanging="480"/>
            <w:jc w:val="both"/>
            <w:divId w:val="1725174511"/>
            <w:rPr>
              <w:rFonts w:ascii="Arial" w:eastAsia="Times New Roman" w:hAnsi="Arial" w:cs="Arial"/>
              <w:lang w:val="en-US"/>
            </w:rPr>
          </w:pPr>
          <w:proofErr w:type="spellStart"/>
          <w:r w:rsidRPr="005778E7">
            <w:rPr>
              <w:rFonts w:ascii="Arial" w:eastAsia="Times New Roman" w:hAnsi="Arial" w:cs="Arial"/>
              <w:lang w:val="en-US"/>
            </w:rPr>
            <w:t>Imperquimia</w:t>
          </w:r>
          <w:proofErr w:type="spellEnd"/>
          <w:r w:rsidRPr="005778E7">
            <w:rPr>
              <w:rFonts w:ascii="Arial" w:eastAsia="Times New Roman" w:hAnsi="Arial" w:cs="Arial"/>
              <w:lang w:val="en-US"/>
            </w:rPr>
            <w:t xml:space="preserve">. (2021). </w:t>
          </w:r>
          <w:proofErr w:type="spellStart"/>
          <w:r w:rsidRPr="005778E7">
            <w:rPr>
              <w:rFonts w:ascii="Arial" w:eastAsia="Times New Roman" w:hAnsi="Arial" w:cs="Arial"/>
              <w:i/>
              <w:iCs/>
              <w:lang w:val="en-US"/>
            </w:rPr>
            <w:t>Ficha</w:t>
          </w:r>
          <w:proofErr w:type="spellEnd"/>
          <w:r w:rsidRPr="005778E7">
            <w:rPr>
              <w:rFonts w:ascii="Arial" w:eastAsia="Times New Roman" w:hAnsi="Arial" w:cs="Arial"/>
              <w:i/>
              <w:iCs/>
              <w:lang w:val="en-US"/>
            </w:rPr>
            <w:t xml:space="preserve"> Técnica. UNIPLAS JARDIN FLEXO NANO SBS 4.0 PG ROJO</w:t>
          </w:r>
          <w:r w:rsidRPr="005778E7">
            <w:rPr>
              <w:rFonts w:ascii="Arial" w:eastAsia="Times New Roman" w:hAnsi="Arial" w:cs="Arial"/>
              <w:lang w:val="en-US"/>
            </w:rPr>
            <w:t xml:space="preserve"> (pp. 1–3). https://imperquimia.mx/admin/ajax/archivos/Productos/UNIPLAS JARDÍN FLEXO NANO SBS 4.0 PG ROJO/FT-UNIPLAS-JARDIN-FLEXO-NANO-SBS-4.0-PG-ROJO.pdf</w:t>
          </w:r>
        </w:p>
        <w:p w14:paraId="243E1F8C" w14:textId="77777777" w:rsidR="005778E7" w:rsidRPr="005778E7" w:rsidRDefault="005778E7" w:rsidP="005778E7">
          <w:pPr>
            <w:autoSpaceDE w:val="0"/>
            <w:autoSpaceDN w:val="0"/>
            <w:ind w:hanging="480"/>
            <w:jc w:val="both"/>
            <w:divId w:val="1601066397"/>
            <w:rPr>
              <w:rFonts w:ascii="Arial" w:eastAsia="Times New Roman" w:hAnsi="Arial" w:cs="Arial"/>
              <w:lang w:val="en-US"/>
            </w:rPr>
          </w:pPr>
          <w:r w:rsidRPr="005778E7">
            <w:rPr>
              <w:rFonts w:ascii="Arial" w:eastAsia="Times New Roman" w:hAnsi="Arial" w:cs="Arial"/>
              <w:lang w:val="en-US"/>
            </w:rPr>
            <w:t xml:space="preserve">Lee, K. E., Williams, K. J. H., Sargent, L. D., Farrell, C., &amp; Williams, N. S. (2014). Living roof preference is influenced by plant characteristics and diversity. </w:t>
          </w:r>
          <w:r w:rsidRPr="005778E7">
            <w:rPr>
              <w:rFonts w:ascii="Arial" w:eastAsia="Times New Roman" w:hAnsi="Arial" w:cs="Arial"/>
              <w:i/>
              <w:iCs/>
              <w:lang w:val="en-US"/>
            </w:rPr>
            <w:t>Landscape and Urban Planning</w:t>
          </w:r>
          <w:r w:rsidRPr="005778E7">
            <w:rPr>
              <w:rFonts w:ascii="Arial" w:eastAsia="Times New Roman" w:hAnsi="Arial" w:cs="Arial"/>
              <w:lang w:val="en-US"/>
            </w:rPr>
            <w:t xml:space="preserve">, </w:t>
          </w:r>
          <w:r w:rsidRPr="005778E7">
            <w:rPr>
              <w:rFonts w:ascii="Arial" w:eastAsia="Times New Roman" w:hAnsi="Arial" w:cs="Arial"/>
              <w:i/>
              <w:iCs/>
              <w:lang w:val="en-US"/>
            </w:rPr>
            <w:t>122</w:t>
          </w:r>
          <w:r w:rsidRPr="005778E7">
            <w:rPr>
              <w:rFonts w:ascii="Arial" w:eastAsia="Times New Roman" w:hAnsi="Arial" w:cs="Arial"/>
              <w:lang w:val="en-US"/>
            </w:rPr>
            <w:t>, 152–159. https://doi.org/10.1016/j.landurbplan.2013.09.011</w:t>
          </w:r>
        </w:p>
        <w:p w14:paraId="7E4CFD3F" w14:textId="77777777" w:rsidR="005778E7" w:rsidRPr="005778E7" w:rsidRDefault="005778E7" w:rsidP="005778E7">
          <w:pPr>
            <w:autoSpaceDE w:val="0"/>
            <w:autoSpaceDN w:val="0"/>
            <w:ind w:hanging="480"/>
            <w:jc w:val="both"/>
            <w:divId w:val="373778557"/>
            <w:rPr>
              <w:rFonts w:ascii="Arial" w:eastAsia="Times New Roman" w:hAnsi="Arial" w:cs="Arial"/>
              <w:lang w:val="en-US"/>
            </w:rPr>
          </w:pPr>
          <w:r w:rsidRPr="005778E7">
            <w:rPr>
              <w:rFonts w:ascii="Arial" w:eastAsia="Times New Roman" w:hAnsi="Arial" w:cs="Arial"/>
              <w:lang w:val="en-US"/>
            </w:rPr>
            <w:t xml:space="preserve">Levy, M. (2017). Life Cycle Analysis—Strengths and Limitations of LCA. </w:t>
          </w:r>
          <w:r w:rsidRPr="005778E7">
            <w:rPr>
              <w:rFonts w:ascii="Arial" w:eastAsia="Times New Roman" w:hAnsi="Arial" w:cs="Arial"/>
              <w:i/>
              <w:iCs/>
              <w:lang w:val="en-US"/>
            </w:rPr>
            <w:t>Encyclopedia of Sustainable Technologies</w:t>
          </w:r>
          <w:r w:rsidRPr="005778E7">
            <w:rPr>
              <w:rFonts w:ascii="Arial" w:eastAsia="Times New Roman" w:hAnsi="Arial" w:cs="Arial"/>
              <w:lang w:val="en-US"/>
            </w:rPr>
            <w:t>, 233–236. https://doi.org/10.1016/B978-0-12-409548-9.10062-4</w:t>
          </w:r>
        </w:p>
        <w:p w14:paraId="6A9C4D59" w14:textId="77777777" w:rsidR="005778E7" w:rsidRPr="005778E7" w:rsidRDefault="005778E7" w:rsidP="005778E7">
          <w:pPr>
            <w:autoSpaceDE w:val="0"/>
            <w:autoSpaceDN w:val="0"/>
            <w:ind w:hanging="480"/>
            <w:jc w:val="both"/>
            <w:divId w:val="887061173"/>
            <w:rPr>
              <w:rFonts w:ascii="Arial" w:eastAsia="Times New Roman" w:hAnsi="Arial" w:cs="Arial"/>
              <w:lang w:val="en-US"/>
            </w:rPr>
          </w:pPr>
          <w:r w:rsidRPr="005778E7">
            <w:rPr>
              <w:rFonts w:ascii="Arial" w:eastAsia="Times New Roman" w:hAnsi="Arial" w:cs="Arial"/>
              <w:lang w:val="en-US"/>
            </w:rPr>
            <w:t xml:space="preserve">Li, Y., &amp; Babcock, R. W. (2014). Green roofs against pollution and climate change. A review. </w:t>
          </w:r>
          <w:r w:rsidRPr="005778E7">
            <w:rPr>
              <w:rFonts w:ascii="Arial" w:eastAsia="Times New Roman" w:hAnsi="Arial" w:cs="Arial"/>
              <w:i/>
              <w:iCs/>
              <w:lang w:val="en-US"/>
            </w:rPr>
            <w:t>Agronomy for Sustainable Development</w:t>
          </w:r>
          <w:r w:rsidRPr="005778E7">
            <w:rPr>
              <w:rFonts w:ascii="Arial" w:eastAsia="Times New Roman" w:hAnsi="Arial" w:cs="Arial"/>
              <w:lang w:val="en-US"/>
            </w:rPr>
            <w:t xml:space="preserve">, </w:t>
          </w:r>
          <w:r w:rsidRPr="005778E7">
            <w:rPr>
              <w:rFonts w:ascii="Arial" w:eastAsia="Times New Roman" w:hAnsi="Arial" w:cs="Arial"/>
              <w:i/>
              <w:iCs/>
              <w:lang w:val="en-US"/>
            </w:rPr>
            <w:t>34</w:t>
          </w:r>
          <w:r w:rsidRPr="005778E7">
            <w:rPr>
              <w:rFonts w:ascii="Arial" w:eastAsia="Times New Roman" w:hAnsi="Arial" w:cs="Arial"/>
              <w:lang w:val="en-US"/>
            </w:rPr>
            <w:t>(4), 695–705. https://doi.org/10.1007/s13593-014-0230-9</w:t>
          </w:r>
        </w:p>
        <w:p w14:paraId="09504C17" w14:textId="77777777" w:rsidR="005778E7" w:rsidRPr="005778E7" w:rsidRDefault="005778E7" w:rsidP="005778E7">
          <w:pPr>
            <w:autoSpaceDE w:val="0"/>
            <w:autoSpaceDN w:val="0"/>
            <w:ind w:hanging="480"/>
            <w:jc w:val="both"/>
            <w:divId w:val="426464240"/>
            <w:rPr>
              <w:rFonts w:ascii="Arial" w:eastAsia="Times New Roman" w:hAnsi="Arial" w:cs="Arial"/>
              <w:lang w:val="en-US"/>
            </w:rPr>
          </w:pPr>
          <w:r w:rsidRPr="005778E7">
            <w:rPr>
              <w:rFonts w:ascii="Arial" w:eastAsia="Times New Roman" w:hAnsi="Arial" w:cs="Arial"/>
              <w:lang w:val="en-US"/>
            </w:rPr>
            <w:t xml:space="preserve">Loder, A. (2014). “There’s a meadow outside my workplace”: A phenomenological exploration of aesthetics and green roofs in Chicago and Toronto. </w:t>
          </w:r>
          <w:r w:rsidRPr="005778E7">
            <w:rPr>
              <w:rFonts w:ascii="Arial" w:eastAsia="Times New Roman" w:hAnsi="Arial" w:cs="Arial"/>
              <w:i/>
              <w:iCs/>
              <w:lang w:val="en-US"/>
            </w:rPr>
            <w:t>Landscape and Urban Planning</w:t>
          </w:r>
          <w:r w:rsidRPr="005778E7">
            <w:rPr>
              <w:rFonts w:ascii="Arial" w:eastAsia="Times New Roman" w:hAnsi="Arial" w:cs="Arial"/>
              <w:lang w:val="en-US"/>
            </w:rPr>
            <w:t xml:space="preserve">, </w:t>
          </w:r>
          <w:r w:rsidRPr="005778E7">
            <w:rPr>
              <w:rFonts w:ascii="Arial" w:eastAsia="Times New Roman" w:hAnsi="Arial" w:cs="Arial"/>
              <w:i/>
              <w:iCs/>
              <w:lang w:val="en-US"/>
            </w:rPr>
            <w:t>126</w:t>
          </w:r>
          <w:r w:rsidRPr="005778E7">
            <w:rPr>
              <w:rFonts w:ascii="Arial" w:eastAsia="Times New Roman" w:hAnsi="Arial" w:cs="Arial"/>
              <w:lang w:val="en-US"/>
            </w:rPr>
            <w:t>, 94–106. https://doi.org/10.1016/j.landurbplan.2014.01.008</w:t>
          </w:r>
        </w:p>
        <w:p w14:paraId="6883D263" w14:textId="77777777" w:rsidR="005778E7" w:rsidRPr="005778E7" w:rsidRDefault="005778E7" w:rsidP="005778E7">
          <w:pPr>
            <w:autoSpaceDE w:val="0"/>
            <w:autoSpaceDN w:val="0"/>
            <w:ind w:hanging="480"/>
            <w:jc w:val="both"/>
            <w:divId w:val="1223365701"/>
            <w:rPr>
              <w:rFonts w:ascii="Arial" w:eastAsia="Times New Roman" w:hAnsi="Arial" w:cs="Arial"/>
            </w:rPr>
          </w:pPr>
          <w:r w:rsidRPr="005778E7">
            <w:rPr>
              <w:rFonts w:ascii="Arial" w:eastAsia="Times New Roman" w:hAnsi="Arial" w:cs="Arial"/>
              <w:lang w:val="en-US"/>
            </w:rPr>
            <w:t xml:space="preserve">Marquez-Ibarra, L. (2014). </w:t>
          </w:r>
          <w:r w:rsidRPr="005778E7">
            <w:rPr>
              <w:rFonts w:ascii="Arial" w:eastAsia="Times New Roman" w:hAnsi="Arial" w:cs="Arial"/>
              <w:i/>
              <w:iCs/>
            </w:rPr>
            <w:t>La participación social en la escuela secundaria pública. Los padres Y madres de familia como actores sociales: Un estudio de caso</w:t>
          </w:r>
          <w:r w:rsidRPr="005778E7">
            <w:rPr>
              <w:rFonts w:ascii="Arial" w:eastAsia="Times New Roman" w:hAnsi="Arial" w:cs="Arial"/>
            </w:rPr>
            <w:t xml:space="preserve"> [Universidad Iberoamericana Puebla]. https://rei.iteso.mx/handle/11117/1221</w:t>
          </w:r>
        </w:p>
        <w:p w14:paraId="242B1D79" w14:textId="77777777" w:rsidR="005778E7" w:rsidRPr="005778E7" w:rsidRDefault="005778E7" w:rsidP="005778E7">
          <w:pPr>
            <w:autoSpaceDE w:val="0"/>
            <w:autoSpaceDN w:val="0"/>
            <w:ind w:hanging="480"/>
            <w:jc w:val="both"/>
            <w:divId w:val="701827168"/>
            <w:rPr>
              <w:rFonts w:ascii="Arial" w:eastAsia="Times New Roman" w:hAnsi="Arial" w:cs="Arial"/>
              <w:lang w:val="en-US"/>
            </w:rPr>
          </w:pPr>
          <w:r w:rsidRPr="005778E7">
            <w:rPr>
              <w:rFonts w:ascii="Arial" w:eastAsia="Times New Roman" w:hAnsi="Arial" w:cs="Arial"/>
            </w:rPr>
            <w:t xml:space="preserve">Mesimäki, M., Hauru, K., &amp; Lehvävirta, S. (2019). </w:t>
          </w:r>
          <w:r w:rsidRPr="005778E7">
            <w:rPr>
              <w:rFonts w:ascii="Arial" w:eastAsia="Times New Roman" w:hAnsi="Arial" w:cs="Arial"/>
              <w:lang w:val="en-US"/>
            </w:rPr>
            <w:t xml:space="preserve">Urban Forestry &amp; Urban Greening Do small green roofs have the possibility to offer recreational and experiential benefits in a dense urban </w:t>
          </w:r>
          <w:proofErr w:type="gramStart"/>
          <w:r w:rsidRPr="005778E7">
            <w:rPr>
              <w:rFonts w:ascii="Arial" w:eastAsia="Times New Roman" w:hAnsi="Arial" w:cs="Arial"/>
              <w:lang w:val="en-US"/>
            </w:rPr>
            <w:t>area ?</w:t>
          </w:r>
          <w:proofErr w:type="gramEnd"/>
          <w:r w:rsidRPr="005778E7">
            <w:rPr>
              <w:rFonts w:ascii="Arial" w:eastAsia="Times New Roman" w:hAnsi="Arial" w:cs="Arial"/>
              <w:lang w:val="en-US"/>
            </w:rPr>
            <w:t xml:space="preserve"> A case study in </w:t>
          </w:r>
          <w:proofErr w:type="gramStart"/>
          <w:r w:rsidRPr="005778E7">
            <w:rPr>
              <w:rFonts w:ascii="Arial" w:eastAsia="Times New Roman" w:hAnsi="Arial" w:cs="Arial"/>
              <w:lang w:val="en-US"/>
            </w:rPr>
            <w:t>Helsinki ,</w:t>
          </w:r>
          <w:proofErr w:type="gramEnd"/>
          <w:r w:rsidRPr="005778E7">
            <w:rPr>
              <w:rFonts w:ascii="Arial" w:eastAsia="Times New Roman" w:hAnsi="Arial" w:cs="Arial"/>
              <w:lang w:val="en-US"/>
            </w:rPr>
            <w:t xml:space="preserve">. </w:t>
          </w:r>
          <w:r w:rsidRPr="005778E7">
            <w:rPr>
              <w:rFonts w:ascii="Arial" w:eastAsia="Times New Roman" w:hAnsi="Arial" w:cs="Arial"/>
              <w:i/>
              <w:iCs/>
              <w:lang w:val="en-US"/>
            </w:rPr>
            <w:t>Urban Forestry &amp; Urban Greening</w:t>
          </w:r>
          <w:r w:rsidRPr="005778E7">
            <w:rPr>
              <w:rFonts w:ascii="Arial" w:eastAsia="Times New Roman" w:hAnsi="Arial" w:cs="Arial"/>
              <w:lang w:val="en-US"/>
            </w:rPr>
            <w:t xml:space="preserve">, </w:t>
          </w:r>
          <w:r w:rsidRPr="005778E7">
            <w:rPr>
              <w:rFonts w:ascii="Arial" w:eastAsia="Times New Roman" w:hAnsi="Arial" w:cs="Arial"/>
              <w:i/>
              <w:iCs/>
              <w:lang w:val="en-US"/>
            </w:rPr>
            <w:t>40</w:t>
          </w:r>
          <w:r w:rsidRPr="005778E7">
            <w:rPr>
              <w:rFonts w:ascii="Arial" w:eastAsia="Times New Roman" w:hAnsi="Arial" w:cs="Arial"/>
              <w:lang w:val="en-US"/>
            </w:rPr>
            <w:t>(September 2018), 114–124. https://doi.org/10.1016/j.ufug.2018.10.005</w:t>
          </w:r>
        </w:p>
        <w:p w14:paraId="251667F3" w14:textId="77777777" w:rsidR="005778E7" w:rsidRPr="005778E7" w:rsidRDefault="005778E7" w:rsidP="005778E7">
          <w:pPr>
            <w:autoSpaceDE w:val="0"/>
            <w:autoSpaceDN w:val="0"/>
            <w:ind w:hanging="480"/>
            <w:jc w:val="both"/>
            <w:divId w:val="1511093966"/>
            <w:rPr>
              <w:rFonts w:ascii="Arial" w:eastAsia="Times New Roman" w:hAnsi="Arial" w:cs="Arial"/>
              <w:lang w:val="en-US"/>
            </w:rPr>
          </w:pPr>
          <w:proofErr w:type="spellStart"/>
          <w:r w:rsidRPr="005778E7">
            <w:rPr>
              <w:rFonts w:ascii="Arial" w:eastAsia="Times New Roman" w:hAnsi="Arial" w:cs="Arial"/>
              <w:lang w:val="en-US"/>
            </w:rPr>
            <w:t>Mohren</w:t>
          </w:r>
          <w:proofErr w:type="spellEnd"/>
          <w:r w:rsidRPr="005778E7">
            <w:rPr>
              <w:rFonts w:ascii="Arial" w:eastAsia="Times New Roman" w:hAnsi="Arial" w:cs="Arial"/>
              <w:lang w:val="en-US"/>
            </w:rPr>
            <w:t xml:space="preserve">, G. M. J., Garza </w:t>
          </w:r>
          <w:proofErr w:type="spellStart"/>
          <w:r w:rsidRPr="005778E7">
            <w:rPr>
              <w:rFonts w:ascii="Arial" w:eastAsia="Times New Roman" w:hAnsi="Arial" w:cs="Arial"/>
              <w:lang w:val="en-US"/>
            </w:rPr>
            <w:t>Caligaris</w:t>
          </w:r>
          <w:proofErr w:type="spellEnd"/>
          <w:r w:rsidRPr="005778E7">
            <w:rPr>
              <w:rFonts w:ascii="Arial" w:eastAsia="Times New Roman" w:hAnsi="Arial" w:cs="Arial"/>
              <w:lang w:val="en-US"/>
            </w:rPr>
            <w:t xml:space="preserve">, J. F., </w:t>
          </w:r>
          <w:proofErr w:type="spellStart"/>
          <w:r w:rsidRPr="005778E7">
            <w:rPr>
              <w:rFonts w:ascii="Arial" w:eastAsia="Times New Roman" w:hAnsi="Arial" w:cs="Arial"/>
              <w:lang w:val="en-US"/>
            </w:rPr>
            <w:t>Masera</w:t>
          </w:r>
          <w:proofErr w:type="spellEnd"/>
          <w:r w:rsidRPr="005778E7">
            <w:rPr>
              <w:rFonts w:ascii="Arial" w:eastAsia="Times New Roman" w:hAnsi="Arial" w:cs="Arial"/>
              <w:lang w:val="en-US"/>
            </w:rPr>
            <w:t xml:space="preserve">, O., </w:t>
          </w:r>
          <w:proofErr w:type="spellStart"/>
          <w:r w:rsidRPr="005778E7">
            <w:rPr>
              <w:rFonts w:ascii="Arial" w:eastAsia="Times New Roman" w:hAnsi="Arial" w:cs="Arial"/>
              <w:lang w:val="en-US"/>
            </w:rPr>
            <w:t>Kanninen</w:t>
          </w:r>
          <w:proofErr w:type="spellEnd"/>
          <w:r w:rsidRPr="005778E7">
            <w:rPr>
              <w:rFonts w:ascii="Arial" w:eastAsia="Times New Roman" w:hAnsi="Arial" w:cs="Arial"/>
              <w:lang w:val="en-US"/>
            </w:rPr>
            <w:t xml:space="preserve">, M., Karjalainen, T., </w:t>
          </w:r>
          <w:proofErr w:type="spellStart"/>
          <w:r w:rsidRPr="005778E7">
            <w:rPr>
              <w:rFonts w:ascii="Arial" w:eastAsia="Times New Roman" w:hAnsi="Arial" w:cs="Arial"/>
              <w:lang w:val="en-US"/>
            </w:rPr>
            <w:t>Pussinen</w:t>
          </w:r>
          <w:proofErr w:type="spellEnd"/>
          <w:r w:rsidRPr="005778E7">
            <w:rPr>
              <w:rFonts w:ascii="Arial" w:eastAsia="Times New Roman" w:hAnsi="Arial" w:cs="Arial"/>
              <w:lang w:val="en-US"/>
            </w:rPr>
            <w:t xml:space="preserve">, A., &amp; </w:t>
          </w:r>
          <w:proofErr w:type="spellStart"/>
          <w:r w:rsidRPr="005778E7">
            <w:rPr>
              <w:rFonts w:ascii="Arial" w:eastAsia="Times New Roman" w:hAnsi="Arial" w:cs="Arial"/>
              <w:lang w:val="en-US"/>
            </w:rPr>
            <w:t>Nabuurs</w:t>
          </w:r>
          <w:proofErr w:type="spellEnd"/>
          <w:r w:rsidRPr="005778E7">
            <w:rPr>
              <w:rFonts w:ascii="Arial" w:eastAsia="Times New Roman" w:hAnsi="Arial" w:cs="Arial"/>
              <w:lang w:val="en-US"/>
            </w:rPr>
            <w:t xml:space="preserve">, G. J. (1999). </w:t>
          </w:r>
          <w:r w:rsidRPr="005778E7">
            <w:rPr>
              <w:rFonts w:ascii="Arial" w:eastAsia="Times New Roman" w:hAnsi="Arial" w:cs="Arial"/>
              <w:i/>
              <w:iCs/>
              <w:lang w:val="en-US"/>
            </w:rPr>
            <w:t>CO2FIX for Windows: a dynamic model of the CO2-fixation in forests</w:t>
          </w:r>
          <w:r w:rsidRPr="005778E7">
            <w:rPr>
              <w:rFonts w:ascii="Arial" w:eastAsia="Times New Roman" w:hAnsi="Arial" w:cs="Arial"/>
              <w:lang w:val="en-US"/>
            </w:rPr>
            <w:t>.</w:t>
          </w:r>
        </w:p>
        <w:p w14:paraId="679EA992" w14:textId="77777777" w:rsidR="005778E7" w:rsidRPr="005778E7" w:rsidRDefault="005778E7" w:rsidP="005778E7">
          <w:pPr>
            <w:autoSpaceDE w:val="0"/>
            <w:autoSpaceDN w:val="0"/>
            <w:ind w:hanging="480"/>
            <w:jc w:val="both"/>
            <w:divId w:val="1653943172"/>
            <w:rPr>
              <w:rFonts w:ascii="Arial" w:eastAsia="Times New Roman" w:hAnsi="Arial" w:cs="Arial"/>
            </w:rPr>
          </w:pPr>
          <w:r w:rsidRPr="005778E7">
            <w:rPr>
              <w:rFonts w:ascii="Arial" w:eastAsia="Times New Roman" w:hAnsi="Arial" w:cs="Arial"/>
            </w:rPr>
            <w:t xml:space="preserve">Montero, G., Ruiz-peinado, R., &amp; Muñoz, M. (2005). Producción de biomasa y fijación de CO2 por los bosques españoles. In </w:t>
          </w:r>
          <w:r w:rsidRPr="005778E7">
            <w:rPr>
              <w:rFonts w:ascii="Arial" w:eastAsia="Times New Roman" w:hAnsi="Arial" w:cs="Arial"/>
              <w:i/>
              <w:iCs/>
            </w:rPr>
            <w:t>Monografías INIA: Serie Forestal</w:t>
          </w:r>
          <w:r w:rsidRPr="005778E7">
            <w:rPr>
              <w:rFonts w:ascii="Arial" w:eastAsia="Times New Roman" w:hAnsi="Arial" w:cs="Arial"/>
            </w:rPr>
            <w:t xml:space="preserve"> (Issue 13). Instituno Nacional de Investigación y Tecnología Agraria y Alimentaria.</w:t>
          </w:r>
        </w:p>
        <w:p w14:paraId="4CDC2D24" w14:textId="77777777" w:rsidR="005778E7" w:rsidRPr="005778E7" w:rsidRDefault="005778E7" w:rsidP="005778E7">
          <w:pPr>
            <w:autoSpaceDE w:val="0"/>
            <w:autoSpaceDN w:val="0"/>
            <w:ind w:hanging="480"/>
            <w:jc w:val="both"/>
            <w:divId w:val="2128229076"/>
            <w:rPr>
              <w:rFonts w:ascii="Arial" w:eastAsia="Times New Roman" w:hAnsi="Arial" w:cs="Arial"/>
              <w:lang w:val="en-US"/>
            </w:rPr>
          </w:pPr>
          <w:r w:rsidRPr="005778E7">
            <w:rPr>
              <w:rFonts w:ascii="Arial" w:eastAsia="Times New Roman" w:hAnsi="Arial" w:cs="Arial"/>
              <w:lang w:val="en-US"/>
            </w:rPr>
            <w:t xml:space="preserve">Nagase, A. (2020). Novel application and reused materials for extensive green roof substrates and drainage layers in Japan – Plant growth and moisture uptake implementation -. </w:t>
          </w:r>
          <w:r w:rsidRPr="005778E7">
            <w:rPr>
              <w:rFonts w:ascii="Arial" w:eastAsia="Times New Roman" w:hAnsi="Arial" w:cs="Arial"/>
              <w:i/>
              <w:iCs/>
              <w:lang w:val="en-US"/>
            </w:rPr>
            <w:t>Ecological Engineering</w:t>
          </w:r>
          <w:r w:rsidRPr="005778E7">
            <w:rPr>
              <w:rFonts w:ascii="Arial" w:eastAsia="Times New Roman" w:hAnsi="Arial" w:cs="Arial"/>
              <w:lang w:val="en-US"/>
            </w:rPr>
            <w:t xml:space="preserve">, </w:t>
          </w:r>
          <w:r w:rsidRPr="005778E7">
            <w:rPr>
              <w:rFonts w:ascii="Arial" w:eastAsia="Times New Roman" w:hAnsi="Arial" w:cs="Arial"/>
              <w:i/>
              <w:iCs/>
              <w:lang w:val="en-US"/>
            </w:rPr>
            <w:t>153</w:t>
          </w:r>
          <w:r w:rsidRPr="005778E7">
            <w:rPr>
              <w:rFonts w:ascii="Arial" w:eastAsia="Times New Roman" w:hAnsi="Arial" w:cs="Arial"/>
              <w:lang w:val="en-US"/>
            </w:rPr>
            <w:t>(April), 105898. https://doi.org/10.1016/j.ecoleng.2020.105898</w:t>
          </w:r>
        </w:p>
        <w:p w14:paraId="35BC9585" w14:textId="77777777" w:rsidR="005778E7" w:rsidRPr="005778E7" w:rsidRDefault="005778E7" w:rsidP="005778E7">
          <w:pPr>
            <w:autoSpaceDE w:val="0"/>
            <w:autoSpaceDN w:val="0"/>
            <w:ind w:hanging="480"/>
            <w:jc w:val="both"/>
            <w:divId w:val="252738761"/>
            <w:rPr>
              <w:rFonts w:ascii="Arial" w:eastAsia="Times New Roman" w:hAnsi="Arial" w:cs="Arial"/>
              <w:lang w:val="en-US"/>
            </w:rPr>
          </w:pPr>
          <w:proofErr w:type="spellStart"/>
          <w:r w:rsidRPr="005778E7">
            <w:rPr>
              <w:rFonts w:ascii="Arial" w:eastAsia="Times New Roman" w:hAnsi="Arial" w:cs="Arial"/>
              <w:lang w:val="en-US"/>
            </w:rPr>
            <w:t>Niachou</w:t>
          </w:r>
          <w:proofErr w:type="spellEnd"/>
          <w:r w:rsidRPr="005778E7">
            <w:rPr>
              <w:rFonts w:ascii="Arial" w:eastAsia="Times New Roman" w:hAnsi="Arial" w:cs="Arial"/>
              <w:lang w:val="en-US"/>
            </w:rPr>
            <w:t xml:space="preserve">, A., </w:t>
          </w:r>
          <w:proofErr w:type="spellStart"/>
          <w:r w:rsidRPr="005778E7">
            <w:rPr>
              <w:rFonts w:ascii="Arial" w:eastAsia="Times New Roman" w:hAnsi="Arial" w:cs="Arial"/>
              <w:lang w:val="en-US"/>
            </w:rPr>
            <w:t>Papakonstantinou</w:t>
          </w:r>
          <w:proofErr w:type="spellEnd"/>
          <w:r w:rsidRPr="005778E7">
            <w:rPr>
              <w:rFonts w:ascii="Arial" w:eastAsia="Times New Roman" w:hAnsi="Arial" w:cs="Arial"/>
              <w:lang w:val="en-US"/>
            </w:rPr>
            <w:t xml:space="preserve">, K., </w:t>
          </w:r>
          <w:proofErr w:type="spellStart"/>
          <w:r w:rsidRPr="005778E7">
            <w:rPr>
              <w:rFonts w:ascii="Arial" w:eastAsia="Times New Roman" w:hAnsi="Arial" w:cs="Arial"/>
              <w:lang w:val="en-US"/>
            </w:rPr>
            <w:t>Santamouris</w:t>
          </w:r>
          <w:proofErr w:type="spellEnd"/>
          <w:r w:rsidRPr="005778E7">
            <w:rPr>
              <w:rFonts w:ascii="Arial" w:eastAsia="Times New Roman" w:hAnsi="Arial" w:cs="Arial"/>
              <w:lang w:val="en-US"/>
            </w:rPr>
            <w:t xml:space="preserve">, M., </w:t>
          </w:r>
          <w:proofErr w:type="spellStart"/>
          <w:r w:rsidRPr="005778E7">
            <w:rPr>
              <w:rFonts w:ascii="Arial" w:eastAsia="Times New Roman" w:hAnsi="Arial" w:cs="Arial"/>
              <w:lang w:val="en-US"/>
            </w:rPr>
            <w:t>Tsangrassoulis</w:t>
          </w:r>
          <w:proofErr w:type="spellEnd"/>
          <w:r w:rsidRPr="005778E7">
            <w:rPr>
              <w:rFonts w:ascii="Arial" w:eastAsia="Times New Roman" w:hAnsi="Arial" w:cs="Arial"/>
              <w:lang w:val="en-US"/>
            </w:rPr>
            <w:t xml:space="preserve">, A., &amp; </w:t>
          </w:r>
          <w:proofErr w:type="spellStart"/>
          <w:r w:rsidRPr="005778E7">
            <w:rPr>
              <w:rFonts w:ascii="Arial" w:eastAsia="Times New Roman" w:hAnsi="Arial" w:cs="Arial"/>
              <w:lang w:val="en-US"/>
            </w:rPr>
            <w:t>Mihalakakou</w:t>
          </w:r>
          <w:proofErr w:type="spellEnd"/>
          <w:r w:rsidRPr="005778E7">
            <w:rPr>
              <w:rFonts w:ascii="Arial" w:eastAsia="Times New Roman" w:hAnsi="Arial" w:cs="Arial"/>
              <w:lang w:val="en-US"/>
            </w:rPr>
            <w:t xml:space="preserve">, G. (2001). Analysis of the green roof thermal properties and investigation of its energy performance. </w:t>
          </w:r>
          <w:r w:rsidRPr="005778E7">
            <w:rPr>
              <w:rFonts w:ascii="Arial" w:eastAsia="Times New Roman" w:hAnsi="Arial" w:cs="Arial"/>
              <w:i/>
              <w:iCs/>
              <w:lang w:val="en-US"/>
            </w:rPr>
            <w:t>Energy and Buildings</w:t>
          </w:r>
          <w:r w:rsidRPr="005778E7">
            <w:rPr>
              <w:rFonts w:ascii="Arial" w:eastAsia="Times New Roman" w:hAnsi="Arial" w:cs="Arial"/>
              <w:lang w:val="en-US"/>
            </w:rPr>
            <w:t xml:space="preserve">, </w:t>
          </w:r>
          <w:r w:rsidRPr="005778E7">
            <w:rPr>
              <w:rFonts w:ascii="Arial" w:eastAsia="Times New Roman" w:hAnsi="Arial" w:cs="Arial"/>
              <w:i/>
              <w:iCs/>
              <w:lang w:val="en-US"/>
            </w:rPr>
            <w:t>33</w:t>
          </w:r>
          <w:r w:rsidRPr="005778E7">
            <w:rPr>
              <w:rFonts w:ascii="Arial" w:eastAsia="Times New Roman" w:hAnsi="Arial" w:cs="Arial"/>
              <w:lang w:val="en-US"/>
            </w:rPr>
            <w:t>(7), 719–729. https://doi.org/10.1016/S0378-7788(01)00062-7</w:t>
          </w:r>
        </w:p>
        <w:p w14:paraId="1EC0E82F" w14:textId="77777777" w:rsidR="005778E7" w:rsidRPr="005778E7" w:rsidRDefault="005778E7" w:rsidP="005778E7">
          <w:pPr>
            <w:autoSpaceDE w:val="0"/>
            <w:autoSpaceDN w:val="0"/>
            <w:ind w:hanging="480"/>
            <w:jc w:val="both"/>
            <w:divId w:val="1602488649"/>
            <w:rPr>
              <w:rFonts w:ascii="Arial" w:eastAsia="Times New Roman" w:hAnsi="Arial" w:cs="Arial"/>
              <w:lang w:val="en-US"/>
            </w:rPr>
          </w:pPr>
          <w:r w:rsidRPr="005778E7">
            <w:rPr>
              <w:rFonts w:ascii="Arial" w:eastAsia="Times New Roman" w:hAnsi="Arial" w:cs="Arial"/>
              <w:lang w:val="en-US"/>
            </w:rPr>
            <w:lastRenderedPageBreak/>
            <w:t xml:space="preserve">Papa, G., Maier, R., Durazzo, A., Lucarini, M., </w:t>
          </w:r>
          <w:proofErr w:type="spellStart"/>
          <w:r w:rsidRPr="005778E7">
            <w:rPr>
              <w:rFonts w:ascii="Arial" w:eastAsia="Times New Roman" w:hAnsi="Arial" w:cs="Arial"/>
              <w:lang w:val="en-US"/>
            </w:rPr>
            <w:t>Karabagias</w:t>
          </w:r>
          <w:proofErr w:type="spellEnd"/>
          <w:r w:rsidRPr="005778E7">
            <w:rPr>
              <w:rFonts w:ascii="Arial" w:eastAsia="Times New Roman" w:hAnsi="Arial" w:cs="Arial"/>
              <w:lang w:val="en-US"/>
            </w:rPr>
            <w:t xml:space="preserve">, I. K., </w:t>
          </w:r>
          <w:proofErr w:type="spellStart"/>
          <w:r w:rsidRPr="005778E7">
            <w:rPr>
              <w:rFonts w:ascii="Arial" w:eastAsia="Times New Roman" w:hAnsi="Arial" w:cs="Arial"/>
              <w:lang w:val="en-US"/>
            </w:rPr>
            <w:t>Plutino</w:t>
          </w:r>
          <w:proofErr w:type="spellEnd"/>
          <w:r w:rsidRPr="005778E7">
            <w:rPr>
              <w:rFonts w:ascii="Arial" w:eastAsia="Times New Roman" w:hAnsi="Arial" w:cs="Arial"/>
              <w:lang w:val="en-US"/>
            </w:rPr>
            <w:t xml:space="preserve">, M., </w:t>
          </w:r>
          <w:proofErr w:type="spellStart"/>
          <w:r w:rsidRPr="005778E7">
            <w:rPr>
              <w:rFonts w:ascii="Arial" w:eastAsia="Times New Roman" w:hAnsi="Arial" w:cs="Arial"/>
              <w:lang w:val="en-US"/>
            </w:rPr>
            <w:t>Bianchetto</w:t>
          </w:r>
          <w:proofErr w:type="spellEnd"/>
          <w:r w:rsidRPr="005778E7">
            <w:rPr>
              <w:rFonts w:ascii="Arial" w:eastAsia="Times New Roman" w:hAnsi="Arial" w:cs="Arial"/>
              <w:lang w:val="en-US"/>
            </w:rPr>
            <w:t xml:space="preserve">, E., </w:t>
          </w:r>
          <w:proofErr w:type="spellStart"/>
          <w:r w:rsidRPr="005778E7">
            <w:rPr>
              <w:rFonts w:ascii="Arial" w:eastAsia="Times New Roman" w:hAnsi="Arial" w:cs="Arial"/>
              <w:lang w:val="en-US"/>
            </w:rPr>
            <w:t>Aromolo</w:t>
          </w:r>
          <w:proofErr w:type="spellEnd"/>
          <w:r w:rsidRPr="005778E7">
            <w:rPr>
              <w:rFonts w:ascii="Arial" w:eastAsia="Times New Roman" w:hAnsi="Arial" w:cs="Arial"/>
              <w:lang w:val="en-US"/>
            </w:rPr>
            <w:t xml:space="preserve">, R., </w:t>
          </w:r>
          <w:proofErr w:type="spellStart"/>
          <w:r w:rsidRPr="005778E7">
            <w:rPr>
              <w:rFonts w:ascii="Arial" w:eastAsia="Times New Roman" w:hAnsi="Arial" w:cs="Arial"/>
              <w:lang w:val="en-US"/>
            </w:rPr>
            <w:t>Pignatti</w:t>
          </w:r>
          <w:proofErr w:type="spellEnd"/>
          <w:r w:rsidRPr="005778E7">
            <w:rPr>
              <w:rFonts w:ascii="Arial" w:eastAsia="Times New Roman" w:hAnsi="Arial" w:cs="Arial"/>
              <w:lang w:val="en-US"/>
            </w:rPr>
            <w:t xml:space="preserve">, G., </w:t>
          </w:r>
          <w:proofErr w:type="spellStart"/>
          <w:r w:rsidRPr="005778E7">
            <w:rPr>
              <w:rFonts w:ascii="Arial" w:eastAsia="Times New Roman" w:hAnsi="Arial" w:cs="Arial"/>
              <w:lang w:val="en-US"/>
            </w:rPr>
            <w:t>Ambrogio</w:t>
          </w:r>
          <w:proofErr w:type="spellEnd"/>
          <w:r w:rsidRPr="005778E7">
            <w:rPr>
              <w:rFonts w:ascii="Arial" w:eastAsia="Times New Roman" w:hAnsi="Arial" w:cs="Arial"/>
              <w:lang w:val="en-US"/>
            </w:rPr>
            <w:t xml:space="preserve">, A., </w:t>
          </w:r>
          <w:proofErr w:type="spellStart"/>
          <w:r w:rsidRPr="005778E7">
            <w:rPr>
              <w:rFonts w:ascii="Arial" w:eastAsia="Times New Roman" w:hAnsi="Arial" w:cs="Arial"/>
              <w:lang w:val="en-US"/>
            </w:rPr>
            <w:t>Pellecchia</w:t>
          </w:r>
          <w:proofErr w:type="spellEnd"/>
          <w:r w:rsidRPr="005778E7">
            <w:rPr>
              <w:rFonts w:ascii="Arial" w:eastAsia="Times New Roman" w:hAnsi="Arial" w:cs="Arial"/>
              <w:lang w:val="en-US"/>
            </w:rPr>
            <w:t xml:space="preserve">, M., &amp; Negri, I. (2022). The </w:t>
          </w:r>
          <w:proofErr w:type="gramStart"/>
          <w:r w:rsidRPr="005778E7">
            <w:rPr>
              <w:rFonts w:ascii="Arial" w:eastAsia="Times New Roman" w:hAnsi="Arial" w:cs="Arial"/>
              <w:lang w:val="en-US"/>
            </w:rPr>
            <w:t>Honey Bee</w:t>
          </w:r>
          <w:proofErr w:type="gramEnd"/>
          <w:r w:rsidRPr="005778E7">
            <w:rPr>
              <w:rFonts w:ascii="Arial" w:eastAsia="Times New Roman" w:hAnsi="Arial" w:cs="Arial"/>
              <w:lang w:val="en-US"/>
            </w:rPr>
            <w:t xml:space="preserve"> </w:t>
          </w:r>
          <w:proofErr w:type="spellStart"/>
          <w:r w:rsidRPr="005778E7">
            <w:rPr>
              <w:rFonts w:ascii="Arial" w:eastAsia="Times New Roman" w:hAnsi="Arial" w:cs="Arial"/>
              <w:lang w:val="en-US"/>
            </w:rPr>
            <w:t>Apis</w:t>
          </w:r>
          <w:proofErr w:type="spellEnd"/>
          <w:r w:rsidRPr="005778E7">
            <w:rPr>
              <w:rFonts w:ascii="Arial" w:eastAsia="Times New Roman" w:hAnsi="Arial" w:cs="Arial"/>
              <w:lang w:val="en-US"/>
            </w:rPr>
            <w:t xml:space="preserve"> mellifera: An Insect at the Interface between Human and Ecosystem Health. </w:t>
          </w:r>
          <w:r w:rsidRPr="005778E7">
            <w:rPr>
              <w:rFonts w:ascii="Arial" w:eastAsia="Times New Roman" w:hAnsi="Arial" w:cs="Arial"/>
              <w:i/>
              <w:iCs/>
              <w:lang w:val="en-US"/>
            </w:rPr>
            <w:t>Biology</w:t>
          </w:r>
          <w:r w:rsidRPr="005778E7">
            <w:rPr>
              <w:rFonts w:ascii="Arial" w:eastAsia="Times New Roman" w:hAnsi="Arial" w:cs="Arial"/>
              <w:lang w:val="en-US"/>
            </w:rPr>
            <w:t xml:space="preserve">, </w:t>
          </w:r>
          <w:r w:rsidRPr="005778E7">
            <w:rPr>
              <w:rFonts w:ascii="Arial" w:eastAsia="Times New Roman" w:hAnsi="Arial" w:cs="Arial"/>
              <w:i/>
              <w:iCs/>
              <w:lang w:val="en-US"/>
            </w:rPr>
            <w:t>11</w:t>
          </w:r>
          <w:r w:rsidRPr="005778E7">
            <w:rPr>
              <w:rFonts w:ascii="Arial" w:eastAsia="Times New Roman" w:hAnsi="Arial" w:cs="Arial"/>
              <w:lang w:val="en-US"/>
            </w:rPr>
            <w:t>(2). https://doi.org/10.3390/biology11020233</w:t>
          </w:r>
        </w:p>
        <w:p w14:paraId="699816E2" w14:textId="77777777" w:rsidR="005778E7" w:rsidRPr="005778E7" w:rsidRDefault="005778E7" w:rsidP="005778E7">
          <w:pPr>
            <w:autoSpaceDE w:val="0"/>
            <w:autoSpaceDN w:val="0"/>
            <w:ind w:hanging="480"/>
            <w:jc w:val="both"/>
            <w:divId w:val="1121536867"/>
            <w:rPr>
              <w:rFonts w:ascii="Arial" w:eastAsia="Times New Roman" w:hAnsi="Arial" w:cs="Arial"/>
            </w:rPr>
          </w:pPr>
          <w:r w:rsidRPr="005778E7">
            <w:rPr>
              <w:rFonts w:ascii="Arial" w:eastAsia="Times New Roman" w:hAnsi="Arial" w:cs="Arial"/>
              <w:lang w:val="en-US"/>
            </w:rPr>
            <w:t xml:space="preserve">Peng, L., &amp; Jim, C. (2013). Green-Roof Effects on Neighborhood Microclimate and Human Thermal Sensation. </w:t>
          </w:r>
          <w:r w:rsidRPr="005778E7">
            <w:rPr>
              <w:rFonts w:ascii="Arial" w:eastAsia="Times New Roman" w:hAnsi="Arial" w:cs="Arial"/>
              <w:i/>
              <w:iCs/>
            </w:rPr>
            <w:t>Energies</w:t>
          </w:r>
          <w:r w:rsidRPr="005778E7">
            <w:rPr>
              <w:rFonts w:ascii="Arial" w:eastAsia="Times New Roman" w:hAnsi="Arial" w:cs="Arial"/>
            </w:rPr>
            <w:t xml:space="preserve">, </w:t>
          </w:r>
          <w:r w:rsidRPr="005778E7">
            <w:rPr>
              <w:rFonts w:ascii="Arial" w:eastAsia="Times New Roman" w:hAnsi="Arial" w:cs="Arial"/>
              <w:i/>
              <w:iCs/>
            </w:rPr>
            <w:t>6</w:t>
          </w:r>
          <w:r w:rsidRPr="005778E7">
            <w:rPr>
              <w:rFonts w:ascii="Arial" w:eastAsia="Times New Roman" w:hAnsi="Arial" w:cs="Arial"/>
            </w:rPr>
            <w:t>, 598–618. https://doi.org/10.3390/EN6020598.</w:t>
          </w:r>
        </w:p>
        <w:p w14:paraId="0AB2C4B4" w14:textId="77777777" w:rsidR="005778E7" w:rsidRPr="005778E7" w:rsidRDefault="005778E7" w:rsidP="005778E7">
          <w:pPr>
            <w:autoSpaceDE w:val="0"/>
            <w:autoSpaceDN w:val="0"/>
            <w:ind w:hanging="480"/>
            <w:jc w:val="both"/>
            <w:divId w:val="601032855"/>
            <w:rPr>
              <w:rFonts w:ascii="Arial" w:eastAsia="Times New Roman" w:hAnsi="Arial" w:cs="Arial"/>
              <w:lang w:val="en-US"/>
            </w:rPr>
          </w:pPr>
          <w:r w:rsidRPr="005778E7">
            <w:rPr>
              <w:rFonts w:ascii="Arial" w:eastAsia="Times New Roman" w:hAnsi="Arial" w:cs="Arial"/>
            </w:rPr>
            <w:t xml:space="preserve">Piscitelli, L., Rivier, P. A., Mondelli, D., Miano, T., &amp; Joner, E. J. (2018). </w:t>
          </w:r>
          <w:r w:rsidRPr="005778E7">
            <w:rPr>
              <w:rFonts w:ascii="Arial" w:eastAsia="Times New Roman" w:hAnsi="Arial" w:cs="Arial"/>
              <w:lang w:val="en-US"/>
            </w:rPr>
            <w:t xml:space="preserve">Assessment of addition of biochar to filtering mixtures for potential water pollutant removal. </w:t>
          </w:r>
          <w:r w:rsidRPr="005778E7">
            <w:rPr>
              <w:rFonts w:ascii="Arial" w:eastAsia="Times New Roman" w:hAnsi="Arial" w:cs="Arial"/>
              <w:i/>
              <w:iCs/>
              <w:lang w:val="en-US"/>
            </w:rPr>
            <w:t>Environmental Science and Pollution Research</w:t>
          </w:r>
          <w:r w:rsidRPr="005778E7">
            <w:rPr>
              <w:rFonts w:ascii="Arial" w:eastAsia="Times New Roman" w:hAnsi="Arial" w:cs="Arial"/>
              <w:lang w:val="en-US"/>
            </w:rPr>
            <w:t xml:space="preserve">, </w:t>
          </w:r>
          <w:r w:rsidRPr="005778E7">
            <w:rPr>
              <w:rFonts w:ascii="Arial" w:eastAsia="Times New Roman" w:hAnsi="Arial" w:cs="Arial"/>
              <w:i/>
              <w:iCs/>
              <w:lang w:val="en-US"/>
            </w:rPr>
            <w:t>25</w:t>
          </w:r>
          <w:r w:rsidRPr="005778E7">
            <w:rPr>
              <w:rFonts w:ascii="Arial" w:eastAsia="Times New Roman" w:hAnsi="Arial" w:cs="Arial"/>
              <w:lang w:val="en-US"/>
            </w:rPr>
            <w:t>(3), 2167–2174. https://doi.org/10.1007/s11356-017-0650-6</w:t>
          </w:r>
        </w:p>
        <w:p w14:paraId="0730F6C0" w14:textId="77777777" w:rsidR="005778E7" w:rsidRPr="005778E7" w:rsidRDefault="005778E7" w:rsidP="005778E7">
          <w:pPr>
            <w:autoSpaceDE w:val="0"/>
            <w:autoSpaceDN w:val="0"/>
            <w:ind w:hanging="480"/>
            <w:jc w:val="both"/>
            <w:divId w:val="598876585"/>
            <w:rPr>
              <w:rFonts w:ascii="Arial" w:eastAsia="Times New Roman" w:hAnsi="Arial" w:cs="Arial"/>
            </w:rPr>
          </w:pPr>
          <w:r w:rsidRPr="005778E7">
            <w:rPr>
              <w:rFonts w:ascii="Arial" w:eastAsia="Times New Roman" w:hAnsi="Arial" w:cs="Arial"/>
              <w:lang w:val="en-US"/>
            </w:rPr>
            <w:t xml:space="preserve">Rodríguez Rocha, E. (2016). </w:t>
          </w:r>
          <w:r w:rsidRPr="005778E7">
            <w:rPr>
              <w:rFonts w:ascii="Arial" w:eastAsia="Times New Roman" w:hAnsi="Arial" w:cs="Arial"/>
            </w:rPr>
            <w:t xml:space="preserve">El rol de la escuela en las decisiones educativas de sus alumnos bajo el contexto de la transición a las instituciones públicas de educación media superior de la Ciudad de México. </w:t>
          </w:r>
          <w:r w:rsidRPr="005778E7">
            <w:rPr>
              <w:rFonts w:ascii="Arial" w:eastAsia="Times New Roman" w:hAnsi="Arial" w:cs="Arial"/>
              <w:i/>
              <w:iCs/>
            </w:rPr>
            <w:t>Estudios Sociológicos</w:t>
          </w:r>
          <w:r w:rsidRPr="005778E7">
            <w:rPr>
              <w:rFonts w:ascii="Arial" w:eastAsia="Times New Roman" w:hAnsi="Arial" w:cs="Arial"/>
            </w:rPr>
            <w:t xml:space="preserve">, </w:t>
          </w:r>
          <w:r w:rsidRPr="005778E7">
            <w:rPr>
              <w:rFonts w:ascii="Arial" w:eastAsia="Times New Roman" w:hAnsi="Arial" w:cs="Arial"/>
              <w:i/>
              <w:iCs/>
            </w:rPr>
            <w:t>34</w:t>
          </w:r>
          <w:r w:rsidRPr="005778E7">
            <w:rPr>
              <w:rFonts w:ascii="Arial" w:eastAsia="Times New Roman" w:hAnsi="Arial" w:cs="Arial"/>
            </w:rPr>
            <w:t>(102), 639–664. http://www.scielo.org.mx/scielo.php?script=sci_arttext&amp;pid=S2448-64422016000300639&amp;lang=pt</w:t>
          </w:r>
        </w:p>
        <w:p w14:paraId="7C76D08E" w14:textId="77777777" w:rsidR="005778E7" w:rsidRPr="005778E7" w:rsidRDefault="005778E7" w:rsidP="005778E7">
          <w:pPr>
            <w:autoSpaceDE w:val="0"/>
            <w:autoSpaceDN w:val="0"/>
            <w:ind w:hanging="480"/>
            <w:jc w:val="both"/>
            <w:divId w:val="1557662843"/>
            <w:rPr>
              <w:rFonts w:ascii="Arial" w:eastAsia="Times New Roman" w:hAnsi="Arial" w:cs="Arial"/>
              <w:lang w:val="en-US"/>
            </w:rPr>
          </w:pPr>
          <w:r w:rsidRPr="005778E7">
            <w:rPr>
              <w:rFonts w:ascii="Arial" w:eastAsia="Times New Roman" w:hAnsi="Arial" w:cs="Arial"/>
              <w:lang w:val="en-US"/>
            </w:rPr>
            <w:t xml:space="preserve">Sharma, A., </w:t>
          </w:r>
          <w:proofErr w:type="spellStart"/>
          <w:r w:rsidRPr="005778E7">
            <w:rPr>
              <w:rFonts w:ascii="Arial" w:eastAsia="Times New Roman" w:hAnsi="Arial" w:cs="Arial"/>
              <w:lang w:val="en-US"/>
            </w:rPr>
            <w:t>Conry</w:t>
          </w:r>
          <w:proofErr w:type="spellEnd"/>
          <w:r w:rsidRPr="005778E7">
            <w:rPr>
              <w:rFonts w:ascii="Arial" w:eastAsia="Times New Roman" w:hAnsi="Arial" w:cs="Arial"/>
              <w:lang w:val="en-US"/>
            </w:rPr>
            <w:t xml:space="preserve">, P., Fernando, H. J. S., Hamlet, A. F., Hellmann, J. J., &amp; Chen, F. (2016). Green and cool roofs to mitigate urban heat island effects in the Chicago metropolitan area: Evaluation with a regional climate model. </w:t>
          </w:r>
          <w:r w:rsidRPr="005778E7">
            <w:rPr>
              <w:rFonts w:ascii="Arial" w:eastAsia="Times New Roman" w:hAnsi="Arial" w:cs="Arial"/>
              <w:i/>
              <w:iCs/>
              <w:lang w:val="en-US"/>
            </w:rPr>
            <w:t>Environmental Research Letters</w:t>
          </w:r>
          <w:r w:rsidRPr="005778E7">
            <w:rPr>
              <w:rFonts w:ascii="Arial" w:eastAsia="Times New Roman" w:hAnsi="Arial" w:cs="Arial"/>
              <w:lang w:val="en-US"/>
            </w:rPr>
            <w:t xml:space="preserve">, </w:t>
          </w:r>
          <w:r w:rsidRPr="005778E7">
            <w:rPr>
              <w:rFonts w:ascii="Arial" w:eastAsia="Times New Roman" w:hAnsi="Arial" w:cs="Arial"/>
              <w:i/>
              <w:iCs/>
              <w:lang w:val="en-US"/>
            </w:rPr>
            <w:t>11</w:t>
          </w:r>
          <w:r w:rsidRPr="005778E7">
            <w:rPr>
              <w:rFonts w:ascii="Arial" w:eastAsia="Times New Roman" w:hAnsi="Arial" w:cs="Arial"/>
              <w:lang w:val="en-US"/>
            </w:rPr>
            <w:t>(6). https://doi.org/10.1088/1748-9326/11/6/064004</w:t>
          </w:r>
        </w:p>
        <w:p w14:paraId="752BC940" w14:textId="77777777" w:rsidR="005778E7" w:rsidRPr="005778E7" w:rsidRDefault="005778E7" w:rsidP="005778E7">
          <w:pPr>
            <w:autoSpaceDE w:val="0"/>
            <w:autoSpaceDN w:val="0"/>
            <w:ind w:hanging="480"/>
            <w:jc w:val="both"/>
            <w:divId w:val="1549414930"/>
            <w:rPr>
              <w:rFonts w:ascii="Arial" w:eastAsia="Times New Roman" w:hAnsi="Arial" w:cs="Arial"/>
              <w:lang w:val="en-US"/>
            </w:rPr>
          </w:pPr>
          <w:r w:rsidRPr="005778E7">
            <w:rPr>
              <w:rFonts w:ascii="Arial" w:eastAsia="Times New Roman" w:hAnsi="Arial" w:cs="Arial"/>
              <w:lang w:val="en-US"/>
            </w:rPr>
            <w:t xml:space="preserve">Sutton, R. K. (2015). Introduction to Green Roof Ecosystems. In </w:t>
          </w:r>
          <w:r w:rsidRPr="005778E7">
            <w:rPr>
              <w:rFonts w:ascii="Arial" w:eastAsia="Times New Roman" w:hAnsi="Arial" w:cs="Arial"/>
              <w:i/>
              <w:iCs/>
              <w:lang w:val="en-US"/>
            </w:rPr>
            <w:t>Green Roof Ecosystems</w:t>
          </w:r>
          <w:r w:rsidRPr="005778E7">
            <w:rPr>
              <w:rFonts w:ascii="Arial" w:eastAsia="Times New Roman" w:hAnsi="Arial" w:cs="Arial"/>
              <w:lang w:val="en-US"/>
            </w:rPr>
            <w:t xml:space="preserve"> (pp. 1–25). https://doi.org/10.1007/978-3-319-14983-7_1</w:t>
          </w:r>
        </w:p>
        <w:p w14:paraId="2BD48B38" w14:textId="77777777" w:rsidR="005778E7" w:rsidRPr="005778E7" w:rsidRDefault="005778E7" w:rsidP="005778E7">
          <w:pPr>
            <w:autoSpaceDE w:val="0"/>
            <w:autoSpaceDN w:val="0"/>
            <w:ind w:hanging="480"/>
            <w:jc w:val="both"/>
            <w:divId w:val="16201288"/>
            <w:rPr>
              <w:rFonts w:ascii="Arial" w:eastAsia="Times New Roman" w:hAnsi="Arial" w:cs="Arial"/>
            </w:rPr>
          </w:pPr>
          <w:r w:rsidRPr="005778E7">
            <w:rPr>
              <w:rFonts w:ascii="Arial" w:eastAsia="Times New Roman" w:hAnsi="Arial" w:cs="Arial"/>
              <w:lang w:val="en-US"/>
            </w:rPr>
            <w:t xml:space="preserve">Xu, H., </w:t>
          </w:r>
          <w:proofErr w:type="spellStart"/>
          <w:r w:rsidRPr="005778E7">
            <w:rPr>
              <w:rFonts w:ascii="Arial" w:eastAsia="Times New Roman" w:hAnsi="Arial" w:cs="Arial"/>
              <w:lang w:val="en-US"/>
            </w:rPr>
            <w:t>Yeum</w:t>
          </w:r>
          <w:proofErr w:type="spellEnd"/>
          <w:r w:rsidRPr="005778E7">
            <w:rPr>
              <w:rFonts w:ascii="Arial" w:eastAsia="Times New Roman" w:hAnsi="Arial" w:cs="Arial"/>
              <w:lang w:val="en-US"/>
            </w:rPr>
            <w:t xml:space="preserve">, K. J., Yoon, Y. H., &amp; Ju, J. H. (2018). Effect of hydrophilic polymer in three green roof substrates on growth, flower development, and overwintering of </w:t>
          </w:r>
          <w:proofErr w:type="spellStart"/>
          <w:r w:rsidRPr="005778E7">
            <w:rPr>
              <w:rFonts w:ascii="Arial" w:eastAsia="Times New Roman" w:hAnsi="Arial" w:cs="Arial"/>
              <w:lang w:val="en-US"/>
            </w:rPr>
            <w:t>agastache</w:t>
          </w:r>
          <w:proofErr w:type="spellEnd"/>
          <w:r w:rsidRPr="005778E7">
            <w:rPr>
              <w:rFonts w:ascii="Arial" w:eastAsia="Times New Roman" w:hAnsi="Arial" w:cs="Arial"/>
              <w:lang w:val="en-US"/>
            </w:rPr>
            <w:t xml:space="preserve"> rugosa (Korean mint) without irrigation. </w:t>
          </w:r>
          <w:r w:rsidRPr="005778E7">
            <w:rPr>
              <w:rFonts w:ascii="Arial" w:eastAsia="Times New Roman" w:hAnsi="Arial" w:cs="Arial"/>
              <w:i/>
              <w:iCs/>
            </w:rPr>
            <w:t>Applied Ecology and Environmental Research</w:t>
          </w:r>
          <w:r w:rsidRPr="005778E7">
            <w:rPr>
              <w:rFonts w:ascii="Arial" w:eastAsia="Times New Roman" w:hAnsi="Arial" w:cs="Arial"/>
            </w:rPr>
            <w:t xml:space="preserve">, </w:t>
          </w:r>
          <w:r w:rsidRPr="005778E7">
            <w:rPr>
              <w:rFonts w:ascii="Arial" w:eastAsia="Times New Roman" w:hAnsi="Arial" w:cs="Arial"/>
              <w:i/>
              <w:iCs/>
            </w:rPr>
            <w:t>16</w:t>
          </w:r>
          <w:r w:rsidRPr="005778E7">
            <w:rPr>
              <w:rFonts w:ascii="Arial" w:eastAsia="Times New Roman" w:hAnsi="Arial" w:cs="Arial"/>
            </w:rPr>
            <w:t>(5), 5503–5516. https://doi.org/10.15666/aeer/1605_55035516</w:t>
          </w:r>
        </w:p>
        <w:p w14:paraId="0A83FB30" w14:textId="13EDBDA3" w:rsidR="00B34AFB" w:rsidRPr="005778E7" w:rsidRDefault="005778E7" w:rsidP="005778E7">
          <w:pPr>
            <w:jc w:val="both"/>
            <w:rPr>
              <w:rFonts w:ascii="Arial" w:hAnsi="Arial" w:cs="Arial"/>
            </w:rPr>
          </w:pPr>
          <w:r w:rsidRPr="005778E7">
            <w:rPr>
              <w:rFonts w:ascii="Arial" w:eastAsia="Times New Roman" w:hAnsi="Arial" w:cs="Arial"/>
            </w:rPr>
            <w:t> </w:t>
          </w:r>
        </w:p>
      </w:sdtContent>
    </w:sdt>
    <w:sectPr w:rsidR="00B34AFB" w:rsidRPr="005778E7">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C6951E0"/>
    <w:multiLevelType w:val="hybridMultilevel"/>
    <w:tmpl w:val="1E2CF41A"/>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44CC787B"/>
    <w:multiLevelType w:val="hybridMultilevel"/>
    <w:tmpl w:val="0D8C0FE0"/>
    <w:lvl w:ilvl="0" w:tplc="080A000B">
      <w:start w:val="1"/>
      <w:numFmt w:val="bullet"/>
      <w:lvlText w:val=""/>
      <w:lvlJc w:val="left"/>
      <w:pPr>
        <w:ind w:left="1428" w:hanging="360"/>
      </w:pPr>
      <w:rPr>
        <w:rFonts w:ascii="Wingdings" w:hAnsi="Wingdings" w:hint="default"/>
      </w:r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2" w15:restartNumberingAfterBreak="0">
    <w:nsid w:val="5D892905"/>
    <w:multiLevelType w:val="hybridMultilevel"/>
    <w:tmpl w:val="1E2CF41A"/>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6C930308"/>
    <w:multiLevelType w:val="hybridMultilevel"/>
    <w:tmpl w:val="0D48E6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660625967">
    <w:abstractNumId w:val="0"/>
  </w:num>
  <w:num w:numId="2" w16cid:durableId="608126490">
    <w:abstractNumId w:val="1"/>
  </w:num>
  <w:num w:numId="3" w16cid:durableId="508952944">
    <w:abstractNumId w:val="3"/>
  </w:num>
  <w:num w:numId="4" w16cid:durableId="92820199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5"/>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tTAztLQwsjA0NDAxNDdR0lEKTi0uzszPAykwqgUALSVQsCwAAAA="/>
  </w:docVars>
  <w:rsids>
    <w:rsidRoot w:val="00B34AFB"/>
    <w:rsid w:val="000C35BC"/>
    <w:rsid w:val="000F282E"/>
    <w:rsid w:val="0014199C"/>
    <w:rsid w:val="001A7151"/>
    <w:rsid w:val="001D3A4D"/>
    <w:rsid w:val="001E5AE2"/>
    <w:rsid w:val="00261860"/>
    <w:rsid w:val="002D1C1E"/>
    <w:rsid w:val="00322F42"/>
    <w:rsid w:val="0037301A"/>
    <w:rsid w:val="00383CA1"/>
    <w:rsid w:val="003978AA"/>
    <w:rsid w:val="003A3540"/>
    <w:rsid w:val="004A3B49"/>
    <w:rsid w:val="004B2E76"/>
    <w:rsid w:val="004C1993"/>
    <w:rsid w:val="004C7995"/>
    <w:rsid w:val="004E7344"/>
    <w:rsid w:val="00501269"/>
    <w:rsid w:val="005778E7"/>
    <w:rsid w:val="005B3EEC"/>
    <w:rsid w:val="006C713C"/>
    <w:rsid w:val="00765823"/>
    <w:rsid w:val="007B0A6A"/>
    <w:rsid w:val="007B124B"/>
    <w:rsid w:val="007F66BD"/>
    <w:rsid w:val="008159BA"/>
    <w:rsid w:val="008621B6"/>
    <w:rsid w:val="009B390C"/>
    <w:rsid w:val="00A604B9"/>
    <w:rsid w:val="00B153EA"/>
    <w:rsid w:val="00B34AFB"/>
    <w:rsid w:val="00B953CC"/>
    <w:rsid w:val="00C404D9"/>
    <w:rsid w:val="00C95D63"/>
    <w:rsid w:val="00D326E7"/>
    <w:rsid w:val="00D33D64"/>
    <w:rsid w:val="00DE15D2"/>
    <w:rsid w:val="00E10737"/>
    <w:rsid w:val="00E5103C"/>
    <w:rsid w:val="00E55A06"/>
    <w:rsid w:val="00ED20D9"/>
    <w:rsid w:val="00ED45A7"/>
    <w:rsid w:val="00F34F7F"/>
    <w:rsid w:val="00F75EDB"/>
    <w:rsid w:val="00FE46E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8D3020B"/>
  <w15:chartTrackingRefBased/>
  <w15:docId w15:val="{403F2E7C-2027-6B43-BA16-7670AC1D60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MX"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4AFB"/>
    <w:pPr>
      <w:spacing w:line="259" w:lineRule="auto"/>
    </w:pPr>
    <w:rPr>
      <w:sz w:val="22"/>
      <w:szCs w:val="22"/>
    </w:rPr>
  </w:style>
  <w:style w:type="paragraph" w:styleId="Ttulo1">
    <w:name w:val="heading 1"/>
    <w:basedOn w:val="Normal"/>
    <w:next w:val="Normal"/>
    <w:link w:val="Ttulo1Car"/>
    <w:uiPriority w:val="9"/>
    <w:qFormat/>
    <w:rsid w:val="00B34AF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B34AF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B34AFB"/>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B34AFB"/>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B34AFB"/>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B34AFB"/>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B34AFB"/>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B34AFB"/>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B34AFB"/>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34AFB"/>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B34AFB"/>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B34AFB"/>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B34AFB"/>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B34AFB"/>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B34AFB"/>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B34AFB"/>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B34AFB"/>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B34AFB"/>
    <w:rPr>
      <w:rFonts w:eastAsiaTheme="majorEastAsia" w:cstheme="majorBidi"/>
      <w:color w:val="272727" w:themeColor="text1" w:themeTint="D8"/>
    </w:rPr>
  </w:style>
  <w:style w:type="paragraph" w:styleId="Ttulo">
    <w:name w:val="Title"/>
    <w:basedOn w:val="Normal"/>
    <w:next w:val="Normal"/>
    <w:link w:val="TtuloCar"/>
    <w:uiPriority w:val="10"/>
    <w:qFormat/>
    <w:rsid w:val="00B34AF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B34AFB"/>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B34AFB"/>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B34AFB"/>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B34AFB"/>
    <w:pPr>
      <w:spacing w:before="160"/>
      <w:jc w:val="center"/>
    </w:pPr>
    <w:rPr>
      <w:i/>
      <w:iCs/>
      <w:color w:val="404040" w:themeColor="text1" w:themeTint="BF"/>
    </w:rPr>
  </w:style>
  <w:style w:type="character" w:customStyle="1" w:styleId="CitaCar">
    <w:name w:val="Cita Car"/>
    <w:basedOn w:val="Fuentedeprrafopredeter"/>
    <w:link w:val="Cita"/>
    <w:uiPriority w:val="29"/>
    <w:rsid w:val="00B34AFB"/>
    <w:rPr>
      <w:i/>
      <w:iCs/>
      <w:color w:val="404040" w:themeColor="text1" w:themeTint="BF"/>
    </w:rPr>
  </w:style>
  <w:style w:type="paragraph" w:styleId="Prrafodelista">
    <w:name w:val="List Paragraph"/>
    <w:basedOn w:val="Normal"/>
    <w:uiPriority w:val="34"/>
    <w:qFormat/>
    <w:rsid w:val="00B34AFB"/>
    <w:pPr>
      <w:ind w:left="720"/>
      <w:contextualSpacing/>
    </w:pPr>
  </w:style>
  <w:style w:type="character" w:styleId="nfasisintenso">
    <w:name w:val="Intense Emphasis"/>
    <w:basedOn w:val="Fuentedeprrafopredeter"/>
    <w:uiPriority w:val="21"/>
    <w:qFormat/>
    <w:rsid w:val="00B34AFB"/>
    <w:rPr>
      <w:i/>
      <w:iCs/>
      <w:color w:val="0F4761" w:themeColor="accent1" w:themeShade="BF"/>
    </w:rPr>
  </w:style>
  <w:style w:type="paragraph" w:styleId="Citadestacada">
    <w:name w:val="Intense Quote"/>
    <w:basedOn w:val="Normal"/>
    <w:next w:val="Normal"/>
    <w:link w:val="CitadestacadaCar"/>
    <w:uiPriority w:val="30"/>
    <w:qFormat/>
    <w:rsid w:val="00B34AF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B34AFB"/>
    <w:rPr>
      <w:i/>
      <w:iCs/>
      <w:color w:val="0F4761" w:themeColor="accent1" w:themeShade="BF"/>
    </w:rPr>
  </w:style>
  <w:style w:type="character" w:styleId="Referenciaintensa">
    <w:name w:val="Intense Reference"/>
    <w:basedOn w:val="Fuentedeprrafopredeter"/>
    <w:uiPriority w:val="32"/>
    <w:qFormat/>
    <w:rsid w:val="00B34AFB"/>
    <w:rPr>
      <w:b/>
      <w:bCs/>
      <w:smallCaps/>
      <w:color w:val="0F4761" w:themeColor="accent1" w:themeShade="BF"/>
      <w:spacing w:val="5"/>
    </w:rPr>
  </w:style>
  <w:style w:type="paragraph" w:customStyle="1" w:styleId="Default">
    <w:name w:val="Default"/>
    <w:rsid w:val="00B34AFB"/>
    <w:pPr>
      <w:autoSpaceDE w:val="0"/>
      <w:autoSpaceDN w:val="0"/>
      <w:adjustRightInd w:val="0"/>
      <w:spacing w:after="0" w:line="240" w:lineRule="auto"/>
    </w:pPr>
    <w:rPr>
      <w:rFonts w:ascii="Times New Roman" w:hAnsi="Times New Roman" w:cs="Times New Roman"/>
      <w:color w:val="000000"/>
      <w:kern w:val="0"/>
      <w14:ligatures w14:val="none"/>
    </w:rPr>
  </w:style>
  <w:style w:type="character" w:styleId="Refdecomentario">
    <w:name w:val="annotation reference"/>
    <w:basedOn w:val="Fuentedeprrafopredeter"/>
    <w:uiPriority w:val="99"/>
    <w:semiHidden/>
    <w:unhideWhenUsed/>
    <w:rsid w:val="00B34AFB"/>
    <w:rPr>
      <w:sz w:val="16"/>
      <w:szCs w:val="16"/>
    </w:rPr>
  </w:style>
  <w:style w:type="paragraph" w:styleId="Textocomentario">
    <w:name w:val="annotation text"/>
    <w:basedOn w:val="Normal"/>
    <w:link w:val="TextocomentarioCar"/>
    <w:uiPriority w:val="99"/>
    <w:unhideWhenUsed/>
    <w:rsid w:val="00B34AFB"/>
    <w:pPr>
      <w:spacing w:line="240" w:lineRule="auto"/>
    </w:pPr>
    <w:rPr>
      <w:sz w:val="20"/>
      <w:szCs w:val="20"/>
    </w:rPr>
  </w:style>
  <w:style w:type="character" w:customStyle="1" w:styleId="TextocomentarioCar">
    <w:name w:val="Texto comentario Car"/>
    <w:basedOn w:val="Fuentedeprrafopredeter"/>
    <w:link w:val="Textocomentario"/>
    <w:uiPriority w:val="99"/>
    <w:rsid w:val="00B34AFB"/>
    <w:rPr>
      <w:sz w:val="20"/>
      <w:szCs w:val="20"/>
    </w:rPr>
  </w:style>
  <w:style w:type="paragraph" w:styleId="Descripcin">
    <w:name w:val="caption"/>
    <w:basedOn w:val="Normal"/>
    <w:next w:val="Normal"/>
    <w:uiPriority w:val="35"/>
    <w:unhideWhenUsed/>
    <w:qFormat/>
    <w:rsid w:val="00B34AFB"/>
    <w:pPr>
      <w:spacing w:after="200" w:line="240" w:lineRule="auto"/>
    </w:pPr>
    <w:rPr>
      <w:i/>
      <w:iCs/>
      <w:color w:val="0E2841" w:themeColor="text2"/>
      <w:kern w:val="0"/>
      <w:sz w:val="18"/>
      <w:szCs w:val="18"/>
      <w:lang w:val="es-ES_tradnl"/>
      <w14:ligatures w14:val="none"/>
    </w:rPr>
  </w:style>
  <w:style w:type="table" w:styleId="Tablaconcuadrcula">
    <w:name w:val="Table Grid"/>
    <w:basedOn w:val="Tablanormal"/>
    <w:uiPriority w:val="39"/>
    <w:rsid w:val="00B34AFB"/>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semiHidden/>
    <w:rsid w:val="00B34AFB"/>
    <w:rPr>
      <w:color w:val="666666"/>
    </w:rPr>
  </w:style>
  <w:style w:type="paragraph" w:styleId="Asuntodelcomentario">
    <w:name w:val="annotation subject"/>
    <w:basedOn w:val="Textocomentario"/>
    <w:next w:val="Textocomentario"/>
    <w:link w:val="AsuntodelcomentarioCar"/>
    <w:uiPriority w:val="99"/>
    <w:semiHidden/>
    <w:unhideWhenUsed/>
    <w:rsid w:val="00E55A06"/>
    <w:rPr>
      <w:b/>
      <w:bCs/>
    </w:rPr>
  </w:style>
  <w:style w:type="character" w:customStyle="1" w:styleId="AsuntodelcomentarioCar">
    <w:name w:val="Asunto del comentario Car"/>
    <w:basedOn w:val="TextocomentarioCar"/>
    <w:link w:val="Asuntodelcomentario"/>
    <w:uiPriority w:val="99"/>
    <w:semiHidden/>
    <w:rsid w:val="00E55A06"/>
    <w:rPr>
      <w:b/>
      <w:bCs/>
      <w:sz w:val="20"/>
      <w:szCs w:val="20"/>
    </w:rPr>
  </w:style>
  <w:style w:type="paragraph" w:styleId="Textodeglobo">
    <w:name w:val="Balloon Text"/>
    <w:basedOn w:val="Normal"/>
    <w:link w:val="TextodegloboCar"/>
    <w:uiPriority w:val="99"/>
    <w:semiHidden/>
    <w:unhideWhenUsed/>
    <w:rsid w:val="00ED20D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D20D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130799">
      <w:bodyDiv w:val="1"/>
      <w:marLeft w:val="0"/>
      <w:marRight w:val="0"/>
      <w:marTop w:val="0"/>
      <w:marBottom w:val="0"/>
      <w:divBdr>
        <w:top w:val="none" w:sz="0" w:space="0" w:color="auto"/>
        <w:left w:val="none" w:sz="0" w:space="0" w:color="auto"/>
        <w:bottom w:val="none" w:sz="0" w:space="0" w:color="auto"/>
        <w:right w:val="none" w:sz="0" w:space="0" w:color="auto"/>
      </w:divBdr>
      <w:divsChild>
        <w:div w:id="1338462373">
          <w:marLeft w:val="480"/>
          <w:marRight w:val="0"/>
          <w:marTop w:val="0"/>
          <w:marBottom w:val="0"/>
          <w:divBdr>
            <w:top w:val="none" w:sz="0" w:space="0" w:color="auto"/>
            <w:left w:val="none" w:sz="0" w:space="0" w:color="auto"/>
            <w:bottom w:val="none" w:sz="0" w:space="0" w:color="auto"/>
            <w:right w:val="none" w:sz="0" w:space="0" w:color="auto"/>
          </w:divBdr>
        </w:div>
        <w:div w:id="1700936563">
          <w:marLeft w:val="480"/>
          <w:marRight w:val="0"/>
          <w:marTop w:val="0"/>
          <w:marBottom w:val="0"/>
          <w:divBdr>
            <w:top w:val="none" w:sz="0" w:space="0" w:color="auto"/>
            <w:left w:val="none" w:sz="0" w:space="0" w:color="auto"/>
            <w:bottom w:val="none" w:sz="0" w:space="0" w:color="auto"/>
            <w:right w:val="none" w:sz="0" w:space="0" w:color="auto"/>
          </w:divBdr>
        </w:div>
        <w:div w:id="1022242943">
          <w:marLeft w:val="480"/>
          <w:marRight w:val="0"/>
          <w:marTop w:val="0"/>
          <w:marBottom w:val="0"/>
          <w:divBdr>
            <w:top w:val="none" w:sz="0" w:space="0" w:color="auto"/>
            <w:left w:val="none" w:sz="0" w:space="0" w:color="auto"/>
            <w:bottom w:val="none" w:sz="0" w:space="0" w:color="auto"/>
            <w:right w:val="none" w:sz="0" w:space="0" w:color="auto"/>
          </w:divBdr>
        </w:div>
        <w:div w:id="2090422140">
          <w:marLeft w:val="480"/>
          <w:marRight w:val="0"/>
          <w:marTop w:val="0"/>
          <w:marBottom w:val="0"/>
          <w:divBdr>
            <w:top w:val="none" w:sz="0" w:space="0" w:color="auto"/>
            <w:left w:val="none" w:sz="0" w:space="0" w:color="auto"/>
            <w:bottom w:val="none" w:sz="0" w:space="0" w:color="auto"/>
            <w:right w:val="none" w:sz="0" w:space="0" w:color="auto"/>
          </w:divBdr>
        </w:div>
        <w:div w:id="1997799483">
          <w:marLeft w:val="480"/>
          <w:marRight w:val="0"/>
          <w:marTop w:val="0"/>
          <w:marBottom w:val="0"/>
          <w:divBdr>
            <w:top w:val="none" w:sz="0" w:space="0" w:color="auto"/>
            <w:left w:val="none" w:sz="0" w:space="0" w:color="auto"/>
            <w:bottom w:val="none" w:sz="0" w:space="0" w:color="auto"/>
            <w:right w:val="none" w:sz="0" w:space="0" w:color="auto"/>
          </w:divBdr>
        </w:div>
        <w:div w:id="1898855723">
          <w:marLeft w:val="480"/>
          <w:marRight w:val="0"/>
          <w:marTop w:val="0"/>
          <w:marBottom w:val="0"/>
          <w:divBdr>
            <w:top w:val="none" w:sz="0" w:space="0" w:color="auto"/>
            <w:left w:val="none" w:sz="0" w:space="0" w:color="auto"/>
            <w:bottom w:val="none" w:sz="0" w:space="0" w:color="auto"/>
            <w:right w:val="none" w:sz="0" w:space="0" w:color="auto"/>
          </w:divBdr>
        </w:div>
        <w:div w:id="1169062484">
          <w:marLeft w:val="480"/>
          <w:marRight w:val="0"/>
          <w:marTop w:val="0"/>
          <w:marBottom w:val="0"/>
          <w:divBdr>
            <w:top w:val="none" w:sz="0" w:space="0" w:color="auto"/>
            <w:left w:val="none" w:sz="0" w:space="0" w:color="auto"/>
            <w:bottom w:val="none" w:sz="0" w:space="0" w:color="auto"/>
            <w:right w:val="none" w:sz="0" w:space="0" w:color="auto"/>
          </w:divBdr>
        </w:div>
      </w:divsChild>
    </w:div>
    <w:div w:id="165949478">
      <w:bodyDiv w:val="1"/>
      <w:marLeft w:val="0"/>
      <w:marRight w:val="0"/>
      <w:marTop w:val="0"/>
      <w:marBottom w:val="0"/>
      <w:divBdr>
        <w:top w:val="none" w:sz="0" w:space="0" w:color="auto"/>
        <w:left w:val="none" w:sz="0" w:space="0" w:color="auto"/>
        <w:bottom w:val="none" w:sz="0" w:space="0" w:color="auto"/>
        <w:right w:val="none" w:sz="0" w:space="0" w:color="auto"/>
      </w:divBdr>
    </w:div>
    <w:div w:id="196049306">
      <w:bodyDiv w:val="1"/>
      <w:marLeft w:val="0"/>
      <w:marRight w:val="0"/>
      <w:marTop w:val="0"/>
      <w:marBottom w:val="0"/>
      <w:divBdr>
        <w:top w:val="none" w:sz="0" w:space="0" w:color="auto"/>
        <w:left w:val="none" w:sz="0" w:space="0" w:color="auto"/>
        <w:bottom w:val="none" w:sz="0" w:space="0" w:color="auto"/>
        <w:right w:val="none" w:sz="0" w:space="0" w:color="auto"/>
      </w:divBdr>
      <w:divsChild>
        <w:div w:id="158620378">
          <w:marLeft w:val="480"/>
          <w:marRight w:val="0"/>
          <w:marTop w:val="0"/>
          <w:marBottom w:val="0"/>
          <w:divBdr>
            <w:top w:val="none" w:sz="0" w:space="0" w:color="auto"/>
            <w:left w:val="none" w:sz="0" w:space="0" w:color="auto"/>
            <w:bottom w:val="none" w:sz="0" w:space="0" w:color="auto"/>
            <w:right w:val="none" w:sz="0" w:space="0" w:color="auto"/>
          </w:divBdr>
        </w:div>
        <w:div w:id="269554272">
          <w:marLeft w:val="480"/>
          <w:marRight w:val="0"/>
          <w:marTop w:val="0"/>
          <w:marBottom w:val="0"/>
          <w:divBdr>
            <w:top w:val="none" w:sz="0" w:space="0" w:color="auto"/>
            <w:left w:val="none" w:sz="0" w:space="0" w:color="auto"/>
            <w:bottom w:val="none" w:sz="0" w:space="0" w:color="auto"/>
            <w:right w:val="none" w:sz="0" w:space="0" w:color="auto"/>
          </w:divBdr>
        </w:div>
        <w:div w:id="2133669007">
          <w:marLeft w:val="480"/>
          <w:marRight w:val="0"/>
          <w:marTop w:val="0"/>
          <w:marBottom w:val="0"/>
          <w:divBdr>
            <w:top w:val="none" w:sz="0" w:space="0" w:color="auto"/>
            <w:left w:val="none" w:sz="0" w:space="0" w:color="auto"/>
            <w:bottom w:val="none" w:sz="0" w:space="0" w:color="auto"/>
            <w:right w:val="none" w:sz="0" w:space="0" w:color="auto"/>
          </w:divBdr>
        </w:div>
        <w:div w:id="1549150151">
          <w:marLeft w:val="480"/>
          <w:marRight w:val="0"/>
          <w:marTop w:val="0"/>
          <w:marBottom w:val="0"/>
          <w:divBdr>
            <w:top w:val="none" w:sz="0" w:space="0" w:color="auto"/>
            <w:left w:val="none" w:sz="0" w:space="0" w:color="auto"/>
            <w:bottom w:val="none" w:sz="0" w:space="0" w:color="auto"/>
            <w:right w:val="none" w:sz="0" w:space="0" w:color="auto"/>
          </w:divBdr>
        </w:div>
        <w:div w:id="371469065">
          <w:marLeft w:val="480"/>
          <w:marRight w:val="0"/>
          <w:marTop w:val="0"/>
          <w:marBottom w:val="0"/>
          <w:divBdr>
            <w:top w:val="none" w:sz="0" w:space="0" w:color="auto"/>
            <w:left w:val="none" w:sz="0" w:space="0" w:color="auto"/>
            <w:bottom w:val="none" w:sz="0" w:space="0" w:color="auto"/>
            <w:right w:val="none" w:sz="0" w:space="0" w:color="auto"/>
          </w:divBdr>
        </w:div>
        <w:div w:id="197932816">
          <w:marLeft w:val="480"/>
          <w:marRight w:val="0"/>
          <w:marTop w:val="0"/>
          <w:marBottom w:val="0"/>
          <w:divBdr>
            <w:top w:val="none" w:sz="0" w:space="0" w:color="auto"/>
            <w:left w:val="none" w:sz="0" w:space="0" w:color="auto"/>
            <w:bottom w:val="none" w:sz="0" w:space="0" w:color="auto"/>
            <w:right w:val="none" w:sz="0" w:space="0" w:color="auto"/>
          </w:divBdr>
        </w:div>
        <w:div w:id="2006785377">
          <w:marLeft w:val="480"/>
          <w:marRight w:val="0"/>
          <w:marTop w:val="0"/>
          <w:marBottom w:val="0"/>
          <w:divBdr>
            <w:top w:val="none" w:sz="0" w:space="0" w:color="auto"/>
            <w:left w:val="none" w:sz="0" w:space="0" w:color="auto"/>
            <w:bottom w:val="none" w:sz="0" w:space="0" w:color="auto"/>
            <w:right w:val="none" w:sz="0" w:space="0" w:color="auto"/>
          </w:divBdr>
        </w:div>
        <w:div w:id="665323904">
          <w:marLeft w:val="480"/>
          <w:marRight w:val="0"/>
          <w:marTop w:val="0"/>
          <w:marBottom w:val="0"/>
          <w:divBdr>
            <w:top w:val="none" w:sz="0" w:space="0" w:color="auto"/>
            <w:left w:val="none" w:sz="0" w:space="0" w:color="auto"/>
            <w:bottom w:val="none" w:sz="0" w:space="0" w:color="auto"/>
            <w:right w:val="none" w:sz="0" w:space="0" w:color="auto"/>
          </w:divBdr>
        </w:div>
        <w:div w:id="2063019873">
          <w:marLeft w:val="480"/>
          <w:marRight w:val="0"/>
          <w:marTop w:val="0"/>
          <w:marBottom w:val="0"/>
          <w:divBdr>
            <w:top w:val="none" w:sz="0" w:space="0" w:color="auto"/>
            <w:left w:val="none" w:sz="0" w:space="0" w:color="auto"/>
            <w:bottom w:val="none" w:sz="0" w:space="0" w:color="auto"/>
            <w:right w:val="none" w:sz="0" w:space="0" w:color="auto"/>
          </w:divBdr>
        </w:div>
        <w:div w:id="726219762">
          <w:marLeft w:val="480"/>
          <w:marRight w:val="0"/>
          <w:marTop w:val="0"/>
          <w:marBottom w:val="0"/>
          <w:divBdr>
            <w:top w:val="none" w:sz="0" w:space="0" w:color="auto"/>
            <w:left w:val="none" w:sz="0" w:space="0" w:color="auto"/>
            <w:bottom w:val="none" w:sz="0" w:space="0" w:color="auto"/>
            <w:right w:val="none" w:sz="0" w:space="0" w:color="auto"/>
          </w:divBdr>
        </w:div>
        <w:div w:id="1510558576">
          <w:marLeft w:val="480"/>
          <w:marRight w:val="0"/>
          <w:marTop w:val="0"/>
          <w:marBottom w:val="0"/>
          <w:divBdr>
            <w:top w:val="none" w:sz="0" w:space="0" w:color="auto"/>
            <w:left w:val="none" w:sz="0" w:space="0" w:color="auto"/>
            <w:bottom w:val="none" w:sz="0" w:space="0" w:color="auto"/>
            <w:right w:val="none" w:sz="0" w:space="0" w:color="auto"/>
          </w:divBdr>
        </w:div>
        <w:div w:id="497497748">
          <w:marLeft w:val="480"/>
          <w:marRight w:val="0"/>
          <w:marTop w:val="0"/>
          <w:marBottom w:val="0"/>
          <w:divBdr>
            <w:top w:val="none" w:sz="0" w:space="0" w:color="auto"/>
            <w:left w:val="none" w:sz="0" w:space="0" w:color="auto"/>
            <w:bottom w:val="none" w:sz="0" w:space="0" w:color="auto"/>
            <w:right w:val="none" w:sz="0" w:space="0" w:color="auto"/>
          </w:divBdr>
        </w:div>
        <w:div w:id="1934167609">
          <w:marLeft w:val="480"/>
          <w:marRight w:val="0"/>
          <w:marTop w:val="0"/>
          <w:marBottom w:val="0"/>
          <w:divBdr>
            <w:top w:val="none" w:sz="0" w:space="0" w:color="auto"/>
            <w:left w:val="none" w:sz="0" w:space="0" w:color="auto"/>
            <w:bottom w:val="none" w:sz="0" w:space="0" w:color="auto"/>
            <w:right w:val="none" w:sz="0" w:space="0" w:color="auto"/>
          </w:divBdr>
        </w:div>
        <w:div w:id="553390712">
          <w:marLeft w:val="480"/>
          <w:marRight w:val="0"/>
          <w:marTop w:val="0"/>
          <w:marBottom w:val="0"/>
          <w:divBdr>
            <w:top w:val="none" w:sz="0" w:space="0" w:color="auto"/>
            <w:left w:val="none" w:sz="0" w:space="0" w:color="auto"/>
            <w:bottom w:val="none" w:sz="0" w:space="0" w:color="auto"/>
            <w:right w:val="none" w:sz="0" w:space="0" w:color="auto"/>
          </w:divBdr>
        </w:div>
        <w:div w:id="26882615">
          <w:marLeft w:val="480"/>
          <w:marRight w:val="0"/>
          <w:marTop w:val="0"/>
          <w:marBottom w:val="0"/>
          <w:divBdr>
            <w:top w:val="none" w:sz="0" w:space="0" w:color="auto"/>
            <w:left w:val="none" w:sz="0" w:space="0" w:color="auto"/>
            <w:bottom w:val="none" w:sz="0" w:space="0" w:color="auto"/>
            <w:right w:val="none" w:sz="0" w:space="0" w:color="auto"/>
          </w:divBdr>
        </w:div>
        <w:div w:id="1959019593">
          <w:marLeft w:val="480"/>
          <w:marRight w:val="0"/>
          <w:marTop w:val="0"/>
          <w:marBottom w:val="0"/>
          <w:divBdr>
            <w:top w:val="none" w:sz="0" w:space="0" w:color="auto"/>
            <w:left w:val="none" w:sz="0" w:space="0" w:color="auto"/>
            <w:bottom w:val="none" w:sz="0" w:space="0" w:color="auto"/>
            <w:right w:val="none" w:sz="0" w:space="0" w:color="auto"/>
          </w:divBdr>
        </w:div>
        <w:div w:id="1247762242">
          <w:marLeft w:val="480"/>
          <w:marRight w:val="0"/>
          <w:marTop w:val="0"/>
          <w:marBottom w:val="0"/>
          <w:divBdr>
            <w:top w:val="none" w:sz="0" w:space="0" w:color="auto"/>
            <w:left w:val="none" w:sz="0" w:space="0" w:color="auto"/>
            <w:bottom w:val="none" w:sz="0" w:space="0" w:color="auto"/>
            <w:right w:val="none" w:sz="0" w:space="0" w:color="auto"/>
          </w:divBdr>
        </w:div>
        <w:div w:id="533008935">
          <w:marLeft w:val="480"/>
          <w:marRight w:val="0"/>
          <w:marTop w:val="0"/>
          <w:marBottom w:val="0"/>
          <w:divBdr>
            <w:top w:val="none" w:sz="0" w:space="0" w:color="auto"/>
            <w:left w:val="none" w:sz="0" w:space="0" w:color="auto"/>
            <w:bottom w:val="none" w:sz="0" w:space="0" w:color="auto"/>
            <w:right w:val="none" w:sz="0" w:space="0" w:color="auto"/>
          </w:divBdr>
        </w:div>
        <w:div w:id="1654219277">
          <w:marLeft w:val="480"/>
          <w:marRight w:val="0"/>
          <w:marTop w:val="0"/>
          <w:marBottom w:val="0"/>
          <w:divBdr>
            <w:top w:val="none" w:sz="0" w:space="0" w:color="auto"/>
            <w:left w:val="none" w:sz="0" w:space="0" w:color="auto"/>
            <w:bottom w:val="none" w:sz="0" w:space="0" w:color="auto"/>
            <w:right w:val="none" w:sz="0" w:space="0" w:color="auto"/>
          </w:divBdr>
        </w:div>
        <w:div w:id="775178397">
          <w:marLeft w:val="480"/>
          <w:marRight w:val="0"/>
          <w:marTop w:val="0"/>
          <w:marBottom w:val="0"/>
          <w:divBdr>
            <w:top w:val="none" w:sz="0" w:space="0" w:color="auto"/>
            <w:left w:val="none" w:sz="0" w:space="0" w:color="auto"/>
            <w:bottom w:val="none" w:sz="0" w:space="0" w:color="auto"/>
            <w:right w:val="none" w:sz="0" w:space="0" w:color="auto"/>
          </w:divBdr>
        </w:div>
        <w:div w:id="1316761258">
          <w:marLeft w:val="480"/>
          <w:marRight w:val="0"/>
          <w:marTop w:val="0"/>
          <w:marBottom w:val="0"/>
          <w:divBdr>
            <w:top w:val="none" w:sz="0" w:space="0" w:color="auto"/>
            <w:left w:val="none" w:sz="0" w:space="0" w:color="auto"/>
            <w:bottom w:val="none" w:sz="0" w:space="0" w:color="auto"/>
            <w:right w:val="none" w:sz="0" w:space="0" w:color="auto"/>
          </w:divBdr>
        </w:div>
        <w:div w:id="976449346">
          <w:marLeft w:val="480"/>
          <w:marRight w:val="0"/>
          <w:marTop w:val="0"/>
          <w:marBottom w:val="0"/>
          <w:divBdr>
            <w:top w:val="none" w:sz="0" w:space="0" w:color="auto"/>
            <w:left w:val="none" w:sz="0" w:space="0" w:color="auto"/>
            <w:bottom w:val="none" w:sz="0" w:space="0" w:color="auto"/>
            <w:right w:val="none" w:sz="0" w:space="0" w:color="auto"/>
          </w:divBdr>
        </w:div>
        <w:div w:id="1511093894">
          <w:marLeft w:val="480"/>
          <w:marRight w:val="0"/>
          <w:marTop w:val="0"/>
          <w:marBottom w:val="0"/>
          <w:divBdr>
            <w:top w:val="none" w:sz="0" w:space="0" w:color="auto"/>
            <w:left w:val="none" w:sz="0" w:space="0" w:color="auto"/>
            <w:bottom w:val="none" w:sz="0" w:space="0" w:color="auto"/>
            <w:right w:val="none" w:sz="0" w:space="0" w:color="auto"/>
          </w:divBdr>
        </w:div>
      </w:divsChild>
    </w:div>
    <w:div w:id="244651089">
      <w:bodyDiv w:val="1"/>
      <w:marLeft w:val="0"/>
      <w:marRight w:val="0"/>
      <w:marTop w:val="0"/>
      <w:marBottom w:val="0"/>
      <w:divBdr>
        <w:top w:val="none" w:sz="0" w:space="0" w:color="auto"/>
        <w:left w:val="none" w:sz="0" w:space="0" w:color="auto"/>
        <w:bottom w:val="none" w:sz="0" w:space="0" w:color="auto"/>
        <w:right w:val="none" w:sz="0" w:space="0" w:color="auto"/>
      </w:divBdr>
      <w:divsChild>
        <w:div w:id="2028828512">
          <w:marLeft w:val="480"/>
          <w:marRight w:val="0"/>
          <w:marTop w:val="0"/>
          <w:marBottom w:val="0"/>
          <w:divBdr>
            <w:top w:val="none" w:sz="0" w:space="0" w:color="auto"/>
            <w:left w:val="none" w:sz="0" w:space="0" w:color="auto"/>
            <w:bottom w:val="none" w:sz="0" w:space="0" w:color="auto"/>
            <w:right w:val="none" w:sz="0" w:space="0" w:color="auto"/>
          </w:divBdr>
        </w:div>
        <w:div w:id="1067611318">
          <w:marLeft w:val="480"/>
          <w:marRight w:val="0"/>
          <w:marTop w:val="0"/>
          <w:marBottom w:val="0"/>
          <w:divBdr>
            <w:top w:val="none" w:sz="0" w:space="0" w:color="auto"/>
            <w:left w:val="none" w:sz="0" w:space="0" w:color="auto"/>
            <w:bottom w:val="none" w:sz="0" w:space="0" w:color="auto"/>
            <w:right w:val="none" w:sz="0" w:space="0" w:color="auto"/>
          </w:divBdr>
        </w:div>
        <w:div w:id="201405537">
          <w:marLeft w:val="480"/>
          <w:marRight w:val="0"/>
          <w:marTop w:val="0"/>
          <w:marBottom w:val="0"/>
          <w:divBdr>
            <w:top w:val="none" w:sz="0" w:space="0" w:color="auto"/>
            <w:left w:val="none" w:sz="0" w:space="0" w:color="auto"/>
            <w:bottom w:val="none" w:sz="0" w:space="0" w:color="auto"/>
            <w:right w:val="none" w:sz="0" w:space="0" w:color="auto"/>
          </w:divBdr>
        </w:div>
        <w:div w:id="1940864682">
          <w:marLeft w:val="480"/>
          <w:marRight w:val="0"/>
          <w:marTop w:val="0"/>
          <w:marBottom w:val="0"/>
          <w:divBdr>
            <w:top w:val="none" w:sz="0" w:space="0" w:color="auto"/>
            <w:left w:val="none" w:sz="0" w:space="0" w:color="auto"/>
            <w:bottom w:val="none" w:sz="0" w:space="0" w:color="auto"/>
            <w:right w:val="none" w:sz="0" w:space="0" w:color="auto"/>
          </w:divBdr>
        </w:div>
        <w:div w:id="312493972">
          <w:marLeft w:val="480"/>
          <w:marRight w:val="0"/>
          <w:marTop w:val="0"/>
          <w:marBottom w:val="0"/>
          <w:divBdr>
            <w:top w:val="none" w:sz="0" w:space="0" w:color="auto"/>
            <w:left w:val="none" w:sz="0" w:space="0" w:color="auto"/>
            <w:bottom w:val="none" w:sz="0" w:space="0" w:color="auto"/>
            <w:right w:val="none" w:sz="0" w:space="0" w:color="auto"/>
          </w:divBdr>
        </w:div>
        <w:div w:id="657616944">
          <w:marLeft w:val="480"/>
          <w:marRight w:val="0"/>
          <w:marTop w:val="0"/>
          <w:marBottom w:val="0"/>
          <w:divBdr>
            <w:top w:val="none" w:sz="0" w:space="0" w:color="auto"/>
            <w:left w:val="none" w:sz="0" w:space="0" w:color="auto"/>
            <w:bottom w:val="none" w:sz="0" w:space="0" w:color="auto"/>
            <w:right w:val="none" w:sz="0" w:space="0" w:color="auto"/>
          </w:divBdr>
        </w:div>
      </w:divsChild>
    </w:div>
    <w:div w:id="311981266">
      <w:bodyDiv w:val="1"/>
      <w:marLeft w:val="0"/>
      <w:marRight w:val="0"/>
      <w:marTop w:val="0"/>
      <w:marBottom w:val="0"/>
      <w:divBdr>
        <w:top w:val="none" w:sz="0" w:space="0" w:color="auto"/>
        <w:left w:val="none" w:sz="0" w:space="0" w:color="auto"/>
        <w:bottom w:val="none" w:sz="0" w:space="0" w:color="auto"/>
        <w:right w:val="none" w:sz="0" w:space="0" w:color="auto"/>
      </w:divBdr>
    </w:div>
    <w:div w:id="332297075">
      <w:bodyDiv w:val="1"/>
      <w:marLeft w:val="0"/>
      <w:marRight w:val="0"/>
      <w:marTop w:val="0"/>
      <w:marBottom w:val="0"/>
      <w:divBdr>
        <w:top w:val="none" w:sz="0" w:space="0" w:color="auto"/>
        <w:left w:val="none" w:sz="0" w:space="0" w:color="auto"/>
        <w:bottom w:val="none" w:sz="0" w:space="0" w:color="auto"/>
        <w:right w:val="none" w:sz="0" w:space="0" w:color="auto"/>
      </w:divBdr>
      <w:divsChild>
        <w:div w:id="1251429880">
          <w:marLeft w:val="480"/>
          <w:marRight w:val="0"/>
          <w:marTop w:val="0"/>
          <w:marBottom w:val="0"/>
          <w:divBdr>
            <w:top w:val="none" w:sz="0" w:space="0" w:color="auto"/>
            <w:left w:val="none" w:sz="0" w:space="0" w:color="auto"/>
            <w:bottom w:val="none" w:sz="0" w:space="0" w:color="auto"/>
            <w:right w:val="none" w:sz="0" w:space="0" w:color="auto"/>
          </w:divBdr>
        </w:div>
        <w:div w:id="1256330597">
          <w:marLeft w:val="480"/>
          <w:marRight w:val="0"/>
          <w:marTop w:val="0"/>
          <w:marBottom w:val="0"/>
          <w:divBdr>
            <w:top w:val="none" w:sz="0" w:space="0" w:color="auto"/>
            <w:left w:val="none" w:sz="0" w:space="0" w:color="auto"/>
            <w:bottom w:val="none" w:sz="0" w:space="0" w:color="auto"/>
            <w:right w:val="none" w:sz="0" w:space="0" w:color="auto"/>
          </w:divBdr>
        </w:div>
        <w:div w:id="1442607397">
          <w:marLeft w:val="480"/>
          <w:marRight w:val="0"/>
          <w:marTop w:val="0"/>
          <w:marBottom w:val="0"/>
          <w:divBdr>
            <w:top w:val="none" w:sz="0" w:space="0" w:color="auto"/>
            <w:left w:val="none" w:sz="0" w:space="0" w:color="auto"/>
            <w:bottom w:val="none" w:sz="0" w:space="0" w:color="auto"/>
            <w:right w:val="none" w:sz="0" w:space="0" w:color="auto"/>
          </w:divBdr>
        </w:div>
        <w:div w:id="905839455">
          <w:marLeft w:val="480"/>
          <w:marRight w:val="0"/>
          <w:marTop w:val="0"/>
          <w:marBottom w:val="0"/>
          <w:divBdr>
            <w:top w:val="none" w:sz="0" w:space="0" w:color="auto"/>
            <w:left w:val="none" w:sz="0" w:space="0" w:color="auto"/>
            <w:bottom w:val="none" w:sz="0" w:space="0" w:color="auto"/>
            <w:right w:val="none" w:sz="0" w:space="0" w:color="auto"/>
          </w:divBdr>
        </w:div>
        <w:div w:id="1654943748">
          <w:marLeft w:val="480"/>
          <w:marRight w:val="0"/>
          <w:marTop w:val="0"/>
          <w:marBottom w:val="0"/>
          <w:divBdr>
            <w:top w:val="none" w:sz="0" w:space="0" w:color="auto"/>
            <w:left w:val="none" w:sz="0" w:space="0" w:color="auto"/>
            <w:bottom w:val="none" w:sz="0" w:space="0" w:color="auto"/>
            <w:right w:val="none" w:sz="0" w:space="0" w:color="auto"/>
          </w:divBdr>
        </w:div>
        <w:div w:id="1977953118">
          <w:marLeft w:val="480"/>
          <w:marRight w:val="0"/>
          <w:marTop w:val="0"/>
          <w:marBottom w:val="0"/>
          <w:divBdr>
            <w:top w:val="none" w:sz="0" w:space="0" w:color="auto"/>
            <w:left w:val="none" w:sz="0" w:space="0" w:color="auto"/>
            <w:bottom w:val="none" w:sz="0" w:space="0" w:color="auto"/>
            <w:right w:val="none" w:sz="0" w:space="0" w:color="auto"/>
          </w:divBdr>
        </w:div>
        <w:div w:id="1546024467">
          <w:marLeft w:val="480"/>
          <w:marRight w:val="0"/>
          <w:marTop w:val="0"/>
          <w:marBottom w:val="0"/>
          <w:divBdr>
            <w:top w:val="none" w:sz="0" w:space="0" w:color="auto"/>
            <w:left w:val="none" w:sz="0" w:space="0" w:color="auto"/>
            <w:bottom w:val="none" w:sz="0" w:space="0" w:color="auto"/>
            <w:right w:val="none" w:sz="0" w:space="0" w:color="auto"/>
          </w:divBdr>
        </w:div>
        <w:div w:id="1560822947">
          <w:marLeft w:val="480"/>
          <w:marRight w:val="0"/>
          <w:marTop w:val="0"/>
          <w:marBottom w:val="0"/>
          <w:divBdr>
            <w:top w:val="none" w:sz="0" w:space="0" w:color="auto"/>
            <w:left w:val="none" w:sz="0" w:space="0" w:color="auto"/>
            <w:bottom w:val="none" w:sz="0" w:space="0" w:color="auto"/>
            <w:right w:val="none" w:sz="0" w:space="0" w:color="auto"/>
          </w:divBdr>
        </w:div>
        <w:div w:id="776368906">
          <w:marLeft w:val="480"/>
          <w:marRight w:val="0"/>
          <w:marTop w:val="0"/>
          <w:marBottom w:val="0"/>
          <w:divBdr>
            <w:top w:val="none" w:sz="0" w:space="0" w:color="auto"/>
            <w:left w:val="none" w:sz="0" w:space="0" w:color="auto"/>
            <w:bottom w:val="none" w:sz="0" w:space="0" w:color="auto"/>
            <w:right w:val="none" w:sz="0" w:space="0" w:color="auto"/>
          </w:divBdr>
        </w:div>
        <w:div w:id="2030252559">
          <w:marLeft w:val="480"/>
          <w:marRight w:val="0"/>
          <w:marTop w:val="0"/>
          <w:marBottom w:val="0"/>
          <w:divBdr>
            <w:top w:val="none" w:sz="0" w:space="0" w:color="auto"/>
            <w:left w:val="none" w:sz="0" w:space="0" w:color="auto"/>
            <w:bottom w:val="none" w:sz="0" w:space="0" w:color="auto"/>
            <w:right w:val="none" w:sz="0" w:space="0" w:color="auto"/>
          </w:divBdr>
        </w:div>
        <w:div w:id="2051102351">
          <w:marLeft w:val="480"/>
          <w:marRight w:val="0"/>
          <w:marTop w:val="0"/>
          <w:marBottom w:val="0"/>
          <w:divBdr>
            <w:top w:val="none" w:sz="0" w:space="0" w:color="auto"/>
            <w:left w:val="none" w:sz="0" w:space="0" w:color="auto"/>
            <w:bottom w:val="none" w:sz="0" w:space="0" w:color="auto"/>
            <w:right w:val="none" w:sz="0" w:space="0" w:color="auto"/>
          </w:divBdr>
        </w:div>
        <w:div w:id="1463841679">
          <w:marLeft w:val="480"/>
          <w:marRight w:val="0"/>
          <w:marTop w:val="0"/>
          <w:marBottom w:val="0"/>
          <w:divBdr>
            <w:top w:val="none" w:sz="0" w:space="0" w:color="auto"/>
            <w:left w:val="none" w:sz="0" w:space="0" w:color="auto"/>
            <w:bottom w:val="none" w:sz="0" w:space="0" w:color="auto"/>
            <w:right w:val="none" w:sz="0" w:space="0" w:color="auto"/>
          </w:divBdr>
        </w:div>
        <w:div w:id="1342854250">
          <w:marLeft w:val="480"/>
          <w:marRight w:val="0"/>
          <w:marTop w:val="0"/>
          <w:marBottom w:val="0"/>
          <w:divBdr>
            <w:top w:val="none" w:sz="0" w:space="0" w:color="auto"/>
            <w:left w:val="none" w:sz="0" w:space="0" w:color="auto"/>
            <w:bottom w:val="none" w:sz="0" w:space="0" w:color="auto"/>
            <w:right w:val="none" w:sz="0" w:space="0" w:color="auto"/>
          </w:divBdr>
        </w:div>
      </w:divsChild>
    </w:div>
    <w:div w:id="342783135">
      <w:bodyDiv w:val="1"/>
      <w:marLeft w:val="0"/>
      <w:marRight w:val="0"/>
      <w:marTop w:val="0"/>
      <w:marBottom w:val="0"/>
      <w:divBdr>
        <w:top w:val="none" w:sz="0" w:space="0" w:color="auto"/>
        <w:left w:val="none" w:sz="0" w:space="0" w:color="auto"/>
        <w:bottom w:val="none" w:sz="0" w:space="0" w:color="auto"/>
        <w:right w:val="none" w:sz="0" w:space="0" w:color="auto"/>
      </w:divBdr>
    </w:div>
    <w:div w:id="417530685">
      <w:bodyDiv w:val="1"/>
      <w:marLeft w:val="0"/>
      <w:marRight w:val="0"/>
      <w:marTop w:val="0"/>
      <w:marBottom w:val="0"/>
      <w:divBdr>
        <w:top w:val="none" w:sz="0" w:space="0" w:color="auto"/>
        <w:left w:val="none" w:sz="0" w:space="0" w:color="auto"/>
        <w:bottom w:val="none" w:sz="0" w:space="0" w:color="auto"/>
        <w:right w:val="none" w:sz="0" w:space="0" w:color="auto"/>
      </w:divBdr>
      <w:divsChild>
        <w:div w:id="45180497">
          <w:marLeft w:val="480"/>
          <w:marRight w:val="0"/>
          <w:marTop w:val="0"/>
          <w:marBottom w:val="0"/>
          <w:divBdr>
            <w:top w:val="none" w:sz="0" w:space="0" w:color="auto"/>
            <w:left w:val="none" w:sz="0" w:space="0" w:color="auto"/>
            <w:bottom w:val="none" w:sz="0" w:space="0" w:color="auto"/>
            <w:right w:val="none" w:sz="0" w:space="0" w:color="auto"/>
          </w:divBdr>
        </w:div>
        <w:div w:id="1284262280">
          <w:marLeft w:val="480"/>
          <w:marRight w:val="0"/>
          <w:marTop w:val="0"/>
          <w:marBottom w:val="0"/>
          <w:divBdr>
            <w:top w:val="none" w:sz="0" w:space="0" w:color="auto"/>
            <w:left w:val="none" w:sz="0" w:space="0" w:color="auto"/>
            <w:bottom w:val="none" w:sz="0" w:space="0" w:color="auto"/>
            <w:right w:val="none" w:sz="0" w:space="0" w:color="auto"/>
          </w:divBdr>
        </w:div>
        <w:div w:id="392584474">
          <w:marLeft w:val="480"/>
          <w:marRight w:val="0"/>
          <w:marTop w:val="0"/>
          <w:marBottom w:val="0"/>
          <w:divBdr>
            <w:top w:val="none" w:sz="0" w:space="0" w:color="auto"/>
            <w:left w:val="none" w:sz="0" w:space="0" w:color="auto"/>
            <w:bottom w:val="none" w:sz="0" w:space="0" w:color="auto"/>
            <w:right w:val="none" w:sz="0" w:space="0" w:color="auto"/>
          </w:divBdr>
        </w:div>
        <w:div w:id="1376275005">
          <w:marLeft w:val="480"/>
          <w:marRight w:val="0"/>
          <w:marTop w:val="0"/>
          <w:marBottom w:val="0"/>
          <w:divBdr>
            <w:top w:val="none" w:sz="0" w:space="0" w:color="auto"/>
            <w:left w:val="none" w:sz="0" w:space="0" w:color="auto"/>
            <w:bottom w:val="none" w:sz="0" w:space="0" w:color="auto"/>
            <w:right w:val="none" w:sz="0" w:space="0" w:color="auto"/>
          </w:divBdr>
        </w:div>
        <w:div w:id="348607557">
          <w:marLeft w:val="480"/>
          <w:marRight w:val="0"/>
          <w:marTop w:val="0"/>
          <w:marBottom w:val="0"/>
          <w:divBdr>
            <w:top w:val="none" w:sz="0" w:space="0" w:color="auto"/>
            <w:left w:val="none" w:sz="0" w:space="0" w:color="auto"/>
            <w:bottom w:val="none" w:sz="0" w:space="0" w:color="auto"/>
            <w:right w:val="none" w:sz="0" w:space="0" w:color="auto"/>
          </w:divBdr>
        </w:div>
        <w:div w:id="1247411">
          <w:marLeft w:val="480"/>
          <w:marRight w:val="0"/>
          <w:marTop w:val="0"/>
          <w:marBottom w:val="0"/>
          <w:divBdr>
            <w:top w:val="none" w:sz="0" w:space="0" w:color="auto"/>
            <w:left w:val="none" w:sz="0" w:space="0" w:color="auto"/>
            <w:bottom w:val="none" w:sz="0" w:space="0" w:color="auto"/>
            <w:right w:val="none" w:sz="0" w:space="0" w:color="auto"/>
          </w:divBdr>
        </w:div>
        <w:div w:id="956571536">
          <w:marLeft w:val="480"/>
          <w:marRight w:val="0"/>
          <w:marTop w:val="0"/>
          <w:marBottom w:val="0"/>
          <w:divBdr>
            <w:top w:val="none" w:sz="0" w:space="0" w:color="auto"/>
            <w:left w:val="none" w:sz="0" w:space="0" w:color="auto"/>
            <w:bottom w:val="none" w:sz="0" w:space="0" w:color="auto"/>
            <w:right w:val="none" w:sz="0" w:space="0" w:color="auto"/>
          </w:divBdr>
        </w:div>
        <w:div w:id="1606038068">
          <w:marLeft w:val="480"/>
          <w:marRight w:val="0"/>
          <w:marTop w:val="0"/>
          <w:marBottom w:val="0"/>
          <w:divBdr>
            <w:top w:val="none" w:sz="0" w:space="0" w:color="auto"/>
            <w:left w:val="none" w:sz="0" w:space="0" w:color="auto"/>
            <w:bottom w:val="none" w:sz="0" w:space="0" w:color="auto"/>
            <w:right w:val="none" w:sz="0" w:space="0" w:color="auto"/>
          </w:divBdr>
        </w:div>
        <w:div w:id="248660701">
          <w:marLeft w:val="480"/>
          <w:marRight w:val="0"/>
          <w:marTop w:val="0"/>
          <w:marBottom w:val="0"/>
          <w:divBdr>
            <w:top w:val="none" w:sz="0" w:space="0" w:color="auto"/>
            <w:left w:val="none" w:sz="0" w:space="0" w:color="auto"/>
            <w:bottom w:val="none" w:sz="0" w:space="0" w:color="auto"/>
            <w:right w:val="none" w:sz="0" w:space="0" w:color="auto"/>
          </w:divBdr>
        </w:div>
        <w:div w:id="587889315">
          <w:marLeft w:val="480"/>
          <w:marRight w:val="0"/>
          <w:marTop w:val="0"/>
          <w:marBottom w:val="0"/>
          <w:divBdr>
            <w:top w:val="none" w:sz="0" w:space="0" w:color="auto"/>
            <w:left w:val="none" w:sz="0" w:space="0" w:color="auto"/>
            <w:bottom w:val="none" w:sz="0" w:space="0" w:color="auto"/>
            <w:right w:val="none" w:sz="0" w:space="0" w:color="auto"/>
          </w:divBdr>
        </w:div>
        <w:div w:id="1593392947">
          <w:marLeft w:val="480"/>
          <w:marRight w:val="0"/>
          <w:marTop w:val="0"/>
          <w:marBottom w:val="0"/>
          <w:divBdr>
            <w:top w:val="none" w:sz="0" w:space="0" w:color="auto"/>
            <w:left w:val="none" w:sz="0" w:space="0" w:color="auto"/>
            <w:bottom w:val="none" w:sz="0" w:space="0" w:color="auto"/>
            <w:right w:val="none" w:sz="0" w:space="0" w:color="auto"/>
          </w:divBdr>
        </w:div>
        <w:div w:id="569266895">
          <w:marLeft w:val="480"/>
          <w:marRight w:val="0"/>
          <w:marTop w:val="0"/>
          <w:marBottom w:val="0"/>
          <w:divBdr>
            <w:top w:val="none" w:sz="0" w:space="0" w:color="auto"/>
            <w:left w:val="none" w:sz="0" w:space="0" w:color="auto"/>
            <w:bottom w:val="none" w:sz="0" w:space="0" w:color="auto"/>
            <w:right w:val="none" w:sz="0" w:space="0" w:color="auto"/>
          </w:divBdr>
        </w:div>
        <w:div w:id="1634410627">
          <w:marLeft w:val="480"/>
          <w:marRight w:val="0"/>
          <w:marTop w:val="0"/>
          <w:marBottom w:val="0"/>
          <w:divBdr>
            <w:top w:val="none" w:sz="0" w:space="0" w:color="auto"/>
            <w:left w:val="none" w:sz="0" w:space="0" w:color="auto"/>
            <w:bottom w:val="none" w:sz="0" w:space="0" w:color="auto"/>
            <w:right w:val="none" w:sz="0" w:space="0" w:color="auto"/>
          </w:divBdr>
        </w:div>
        <w:div w:id="1137383283">
          <w:marLeft w:val="480"/>
          <w:marRight w:val="0"/>
          <w:marTop w:val="0"/>
          <w:marBottom w:val="0"/>
          <w:divBdr>
            <w:top w:val="none" w:sz="0" w:space="0" w:color="auto"/>
            <w:left w:val="none" w:sz="0" w:space="0" w:color="auto"/>
            <w:bottom w:val="none" w:sz="0" w:space="0" w:color="auto"/>
            <w:right w:val="none" w:sz="0" w:space="0" w:color="auto"/>
          </w:divBdr>
        </w:div>
        <w:div w:id="803930515">
          <w:marLeft w:val="480"/>
          <w:marRight w:val="0"/>
          <w:marTop w:val="0"/>
          <w:marBottom w:val="0"/>
          <w:divBdr>
            <w:top w:val="none" w:sz="0" w:space="0" w:color="auto"/>
            <w:left w:val="none" w:sz="0" w:space="0" w:color="auto"/>
            <w:bottom w:val="none" w:sz="0" w:space="0" w:color="auto"/>
            <w:right w:val="none" w:sz="0" w:space="0" w:color="auto"/>
          </w:divBdr>
        </w:div>
        <w:div w:id="2127306508">
          <w:marLeft w:val="480"/>
          <w:marRight w:val="0"/>
          <w:marTop w:val="0"/>
          <w:marBottom w:val="0"/>
          <w:divBdr>
            <w:top w:val="none" w:sz="0" w:space="0" w:color="auto"/>
            <w:left w:val="none" w:sz="0" w:space="0" w:color="auto"/>
            <w:bottom w:val="none" w:sz="0" w:space="0" w:color="auto"/>
            <w:right w:val="none" w:sz="0" w:space="0" w:color="auto"/>
          </w:divBdr>
        </w:div>
        <w:div w:id="699011616">
          <w:marLeft w:val="480"/>
          <w:marRight w:val="0"/>
          <w:marTop w:val="0"/>
          <w:marBottom w:val="0"/>
          <w:divBdr>
            <w:top w:val="none" w:sz="0" w:space="0" w:color="auto"/>
            <w:left w:val="none" w:sz="0" w:space="0" w:color="auto"/>
            <w:bottom w:val="none" w:sz="0" w:space="0" w:color="auto"/>
            <w:right w:val="none" w:sz="0" w:space="0" w:color="auto"/>
          </w:divBdr>
        </w:div>
        <w:div w:id="1365210983">
          <w:marLeft w:val="480"/>
          <w:marRight w:val="0"/>
          <w:marTop w:val="0"/>
          <w:marBottom w:val="0"/>
          <w:divBdr>
            <w:top w:val="none" w:sz="0" w:space="0" w:color="auto"/>
            <w:left w:val="none" w:sz="0" w:space="0" w:color="auto"/>
            <w:bottom w:val="none" w:sz="0" w:space="0" w:color="auto"/>
            <w:right w:val="none" w:sz="0" w:space="0" w:color="auto"/>
          </w:divBdr>
        </w:div>
        <w:div w:id="1295479069">
          <w:marLeft w:val="480"/>
          <w:marRight w:val="0"/>
          <w:marTop w:val="0"/>
          <w:marBottom w:val="0"/>
          <w:divBdr>
            <w:top w:val="none" w:sz="0" w:space="0" w:color="auto"/>
            <w:left w:val="none" w:sz="0" w:space="0" w:color="auto"/>
            <w:bottom w:val="none" w:sz="0" w:space="0" w:color="auto"/>
            <w:right w:val="none" w:sz="0" w:space="0" w:color="auto"/>
          </w:divBdr>
        </w:div>
        <w:div w:id="52317665">
          <w:marLeft w:val="480"/>
          <w:marRight w:val="0"/>
          <w:marTop w:val="0"/>
          <w:marBottom w:val="0"/>
          <w:divBdr>
            <w:top w:val="none" w:sz="0" w:space="0" w:color="auto"/>
            <w:left w:val="none" w:sz="0" w:space="0" w:color="auto"/>
            <w:bottom w:val="none" w:sz="0" w:space="0" w:color="auto"/>
            <w:right w:val="none" w:sz="0" w:space="0" w:color="auto"/>
          </w:divBdr>
        </w:div>
        <w:div w:id="1587684954">
          <w:marLeft w:val="480"/>
          <w:marRight w:val="0"/>
          <w:marTop w:val="0"/>
          <w:marBottom w:val="0"/>
          <w:divBdr>
            <w:top w:val="none" w:sz="0" w:space="0" w:color="auto"/>
            <w:left w:val="none" w:sz="0" w:space="0" w:color="auto"/>
            <w:bottom w:val="none" w:sz="0" w:space="0" w:color="auto"/>
            <w:right w:val="none" w:sz="0" w:space="0" w:color="auto"/>
          </w:divBdr>
        </w:div>
        <w:div w:id="1389306397">
          <w:marLeft w:val="480"/>
          <w:marRight w:val="0"/>
          <w:marTop w:val="0"/>
          <w:marBottom w:val="0"/>
          <w:divBdr>
            <w:top w:val="none" w:sz="0" w:space="0" w:color="auto"/>
            <w:left w:val="none" w:sz="0" w:space="0" w:color="auto"/>
            <w:bottom w:val="none" w:sz="0" w:space="0" w:color="auto"/>
            <w:right w:val="none" w:sz="0" w:space="0" w:color="auto"/>
          </w:divBdr>
        </w:div>
        <w:div w:id="1285426582">
          <w:marLeft w:val="480"/>
          <w:marRight w:val="0"/>
          <w:marTop w:val="0"/>
          <w:marBottom w:val="0"/>
          <w:divBdr>
            <w:top w:val="none" w:sz="0" w:space="0" w:color="auto"/>
            <w:left w:val="none" w:sz="0" w:space="0" w:color="auto"/>
            <w:bottom w:val="none" w:sz="0" w:space="0" w:color="auto"/>
            <w:right w:val="none" w:sz="0" w:space="0" w:color="auto"/>
          </w:divBdr>
        </w:div>
        <w:div w:id="1194731593">
          <w:marLeft w:val="480"/>
          <w:marRight w:val="0"/>
          <w:marTop w:val="0"/>
          <w:marBottom w:val="0"/>
          <w:divBdr>
            <w:top w:val="none" w:sz="0" w:space="0" w:color="auto"/>
            <w:left w:val="none" w:sz="0" w:space="0" w:color="auto"/>
            <w:bottom w:val="none" w:sz="0" w:space="0" w:color="auto"/>
            <w:right w:val="none" w:sz="0" w:space="0" w:color="auto"/>
          </w:divBdr>
        </w:div>
      </w:divsChild>
    </w:div>
    <w:div w:id="476845653">
      <w:bodyDiv w:val="1"/>
      <w:marLeft w:val="0"/>
      <w:marRight w:val="0"/>
      <w:marTop w:val="0"/>
      <w:marBottom w:val="0"/>
      <w:divBdr>
        <w:top w:val="none" w:sz="0" w:space="0" w:color="auto"/>
        <w:left w:val="none" w:sz="0" w:space="0" w:color="auto"/>
        <w:bottom w:val="none" w:sz="0" w:space="0" w:color="auto"/>
        <w:right w:val="none" w:sz="0" w:space="0" w:color="auto"/>
      </w:divBdr>
      <w:divsChild>
        <w:div w:id="634872539">
          <w:marLeft w:val="480"/>
          <w:marRight w:val="0"/>
          <w:marTop w:val="0"/>
          <w:marBottom w:val="0"/>
          <w:divBdr>
            <w:top w:val="none" w:sz="0" w:space="0" w:color="auto"/>
            <w:left w:val="none" w:sz="0" w:space="0" w:color="auto"/>
            <w:bottom w:val="none" w:sz="0" w:space="0" w:color="auto"/>
            <w:right w:val="none" w:sz="0" w:space="0" w:color="auto"/>
          </w:divBdr>
        </w:div>
        <w:div w:id="393705143">
          <w:marLeft w:val="480"/>
          <w:marRight w:val="0"/>
          <w:marTop w:val="0"/>
          <w:marBottom w:val="0"/>
          <w:divBdr>
            <w:top w:val="none" w:sz="0" w:space="0" w:color="auto"/>
            <w:left w:val="none" w:sz="0" w:space="0" w:color="auto"/>
            <w:bottom w:val="none" w:sz="0" w:space="0" w:color="auto"/>
            <w:right w:val="none" w:sz="0" w:space="0" w:color="auto"/>
          </w:divBdr>
        </w:div>
        <w:div w:id="1696299765">
          <w:marLeft w:val="480"/>
          <w:marRight w:val="0"/>
          <w:marTop w:val="0"/>
          <w:marBottom w:val="0"/>
          <w:divBdr>
            <w:top w:val="none" w:sz="0" w:space="0" w:color="auto"/>
            <w:left w:val="none" w:sz="0" w:space="0" w:color="auto"/>
            <w:bottom w:val="none" w:sz="0" w:space="0" w:color="auto"/>
            <w:right w:val="none" w:sz="0" w:space="0" w:color="auto"/>
          </w:divBdr>
        </w:div>
        <w:div w:id="1195312490">
          <w:marLeft w:val="480"/>
          <w:marRight w:val="0"/>
          <w:marTop w:val="0"/>
          <w:marBottom w:val="0"/>
          <w:divBdr>
            <w:top w:val="none" w:sz="0" w:space="0" w:color="auto"/>
            <w:left w:val="none" w:sz="0" w:space="0" w:color="auto"/>
            <w:bottom w:val="none" w:sz="0" w:space="0" w:color="auto"/>
            <w:right w:val="none" w:sz="0" w:space="0" w:color="auto"/>
          </w:divBdr>
        </w:div>
        <w:div w:id="1256861693">
          <w:marLeft w:val="480"/>
          <w:marRight w:val="0"/>
          <w:marTop w:val="0"/>
          <w:marBottom w:val="0"/>
          <w:divBdr>
            <w:top w:val="none" w:sz="0" w:space="0" w:color="auto"/>
            <w:left w:val="none" w:sz="0" w:space="0" w:color="auto"/>
            <w:bottom w:val="none" w:sz="0" w:space="0" w:color="auto"/>
            <w:right w:val="none" w:sz="0" w:space="0" w:color="auto"/>
          </w:divBdr>
        </w:div>
        <w:div w:id="443840765">
          <w:marLeft w:val="480"/>
          <w:marRight w:val="0"/>
          <w:marTop w:val="0"/>
          <w:marBottom w:val="0"/>
          <w:divBdr>
            <w:top w:val="none" w:sz="0" w:space="0" w:color="auto"/>
            <w:left w:val="none" w:sz="0" w:space="0" w:color="auto"/>
            <w:bottom w:val="none" w:sz="0" w:space="0" w:color="auto"/>
            <w:right w:val="none" w:sz="0" w:space="0" w:color="auto"/>
          </w:divBdr>
        </w:div>
        <w:div w:id="718896235">
          <w:marLeft w:val="480"/>
          <w:marRight w:val="0"/>
          <w:marTop w:val="0"/>
          <w:marBottom w:val="0"/>
          <w:divBdr>
            <w:top w:val="none" w:sz="0" w:space="0" w:color="auto"/>
            <w:left w:val="none" w:sz="0" w:space="0" w:color="auto"/>
            <w:bottom w:val="none" w:sz="0" w:space="0" w:color="auto"/>
            <w:right w:val="none" w:sz="0" w:space="0" w:color="auto"/>
          </w:divBdr>
        </w:div>
        <w:div w:id="1209802490">
          <w:marLeft w:val="480"/>
          <w:marRight w:val="0"/>
          <w:marTop w:val="0"/>
          <w:marBottom w:val="0"/>
          <w:divBdr>
            <w:top w:val="none" w:sz="0" w:space="0" w:color="auto"/>
            <w:left w:val="none" w:sz="0" w:space="0" w:color="auto"/>
            <w:bottom w:val="none" w:sz="0" w:space="0" w:color="auto"/>
            <w:right w:val="none" w:sz="0" w:space="0" w:color="auto"/>
          </w:divBdr>
        </w:div>
        <w:div w:id="1526089516">
          <w:marLeft w:val="480"/>
          <w:marRight w:val="0"/>
          <w:marTop w:val="0"/>
          <w:marBottom w:val="0"/>
          <w:divBdr>
            <w:top w:val="none" w:sz="0" w:space="0" w:color="auto"/>
            <w:left w:val="none" w:sz="0" w:space="0" w:color="auto"/>
            <w:bottom w:val="none" w:sz="0" w:space="0" w:color="auto"/>
            <w:right w:val="none" w:sz="0" w:space="0" w:color="auto"/>
          </w:divBdr>
        </w:div>
        <w:div w:id="2137329843">
          <w:marLeft w:val="480"/>
          <w:marRight w:val="0"/>
          <w:marTop w:val="0"/>
          <w:marBottom w:val="0"/>
          <w:divBdr>
            <w:top w:val="none" w:sz="0" w:space="0" w:color="auto"/>
            <w:left w:val="none" w:sz="0" w:space="0" w:color="auto"/>
            <w:bottom w:val="none" w:sz="0" w:space="0" w:color="auto"/>
            <w:right w:val="none" w:sz="0" w:space="0" w:color="auto"/>
          </w:divBdr>
        </w:div>
        <w:div w:id="516308808">
          <w:marLeft w:val="480"/>
          <w:marRight w:val="0"/>
          <w:marTop w:val="0"/>
          <w:marBottom w:val="0"/>
          <w:divBdr>
            <w:top w:val="none" w:sz="0" w:space="0" w:color="auto"/>
            <w:left w:val="none" w:sz="0" w:space="0" w:color="auto"/>
            <w:bottom w:val="none" w:sz="0" w:space="0" w:color="auto"/>
            <w:right w:val="none" w:sz="0" w:space="0" w:color="auto"/>
          </w:divBdr>
        </w:div>
        <w:div w:id="1157305916">
          <w:marLeft w:val="480"/>
          <w:marRight w:val="0"/>
          <w:marTop w:val="0"/>
          <w:marBottom w:val="0"/>
          <w:divBdr>
            <w:top w:val="none" w:sz="0" w:space="0" w:color="auto"/>
            <w:left w:val="none" w:sz="0" w:space="0" w:color="auto"/>
            <w:bottom w:val="none" w:sz="0" w:space="0" w:color="auto"/>
            <w:right w:val="none" w:sz="0" w:space="0" w:color="auto"/>
          </w:divBdr>
        </w:div>
      </w:divsChild>
    </w:div>
    <w:div w:id="492451252">
      <w:bodyDiv w:val="1"/>
      <w:marLeft w:val="0"/>
      <w:marRight w:val="0"/>
      <w:marTop w:val="0"/>
      <w:marBottom w:val="0"/>
      <w:divBdr>
        <w:top w:val="none" w:sz="0" w:space="0" w:color="auto"/>
        <w:left w:val="none" w:sz="0" w:space="0" w:color="auto"/>
        <w:bottom w:val="none" w:sz="0" w:space="0" w:color="auto"/>
        <w:right w:val="none" w:sz="0" w:space="0" w:color="auto"/>
      </w:divBdr>
    </w:div>
    <w:div w:id="573973914">
      <w:bodyDiv w:val="1"/>
      <w:marLeft w:val="0"/>
      <w:marRight w:val="0"/>
      <w:marTop w:val="0"/>
      <w:marBottom w:val="0"/>
      <w:divBdr>
        <w:top w:val="none" w:sz="0" w:space="0" w:color="auto"/>
        <w:left w:val="none" w:sz="0" w:space="0" w:color="auto"/>
        <w:bottom w:val="none" w:sz="0" w:space="0" w:color="auto"/>
        <w:right w:val="none" w:sz="0" w:space="0" w:color="auto"/>
      </w:divBdr>
      <w:divsChild>
        <w:div w:id="1714963440">
          <w:marLeft w:val="480"/>
          <w:marRight w:val="0"/>
          <w:marTop w:val="0"/>
          <w:marBottom w:val="0"/>
          <w:divBdr>
            <w:top w:val="none" w:sz="0" w:space="0" w:color="auto"/>
            <w:left w:val="none" w:sz="0" w:space="0" w:color="auto"/>
            <w:bottom w:val="none" w:sz="0" w:space="0" w:color="auto"/>
            <w:right w:val="none" w:sz="0" w:space="0" w:color="auto"/>
          </w:divBdr>
        </w:div>
        <w:div w:id="2046372317">
          <w:marLeft w:val="480"/>
          <w:marRight w:val="0"/>
          <w:marTop w:val="0"/>
          <w:marBottom w:val="0"/>
          <w:divBdr>
            <w:top w:val="none" w:sz="0" w:space="0" w:color="auto"/>
            <w:left w:val="none" w:sz="0" w:space="0" w:color="auto"/>
            <w:bottom w:val="none" w:sz="0" w:space="0" w:color="auto"/>
            <w:right w:val="none" w:sz="0" w:space="0" w:color="auto"/>
          </w:divBdr>
        </w:div>
        <w:div w:id="121995111">
          <w:marLeft w:val="480"/>
          <w:marRight w:val="0"/>
          <w:marTop w:val="0"/>
          <w:marBottom w:val="0"/>
          <w:divBdr>
            <w:top w:val="none" w:sz="0" w:space="0" w:color="auto"/>
            <w:left w:val="none" w:sz="0" w:space="0" w:color="auto"/>
            <w:bottom w:val="none" w:sz="0" w:space="0" w:color="auto"/>
            <w:right w:val="none" w:sz="0" w:space="0" w:color="auto"/>
          </w:divBdr>
        </w:div>
        <w:div w:id="1092580891">
          <w:marLeft w:val="480"/>
          <w:marRight w:val="0"/>
          <w:marTop w:val="0"/>
          <w:marBottom w:val="0"/>
          <w:divBdr>
            <w:top w:val="none" w:sz="0" w:space="0" w:color="auto"/>
            <w:left w:val="none" w:sz="0" w:space="0" w:color="auto"/>
            <w:bottom w:val="none" w:sz="0" w:space="0" w:color="auto"/>
            <w:right w:val="none" w:sz="0" w:space="0" w:color="auto"/>
          </w:divBdr>
        </w:div>
      </w:divsChild>
    </w:div>
    <w:div w:id="665479654">
      <w:bodyDiv w:val="1"/>
      <w:marLeft w:val="0"/>
      <w:marRight w:val="0"/>
      <w:marTop w:val="0"/>
      <w:marBottom w:val="0"/>
      <w:divBdr>
        <w:top w:val="none" w:sz="0" w:space="0" w:color="auto"/>
        <w:left w:val="none" w:sz="0" w:space="0" w:color="auto"/>
        <w:bottom w:val="none" w:sz="0" w:space="0" w:color="auto"/>
        <w:right w:val="none" w:sz="0" w:space="0" w:color="auto"/>
      </w:divBdr>
    </w:div>
    <w:div w:id="669260035">
      <w:bodyDiv w:val="1"/>
      <w:marLeft w:val="0"/>
      <w:marRight w:val="0"/>
      <w:marTop w:val="0"/>
      <w:marBottom w:val="0"/>
      <w:divBdr>
        <w:top w:val="none" w:sz="0" w:space="0" w:color="auto"/>
        <w:left w:val="none" w:sz="0" w:space="0" w:color="auto"/>
        <w:bottom w:val="none" w:sz="0" w:space="0" w:color="auto"/>
        <w:right w:val="none" w:sz="0" w:space="0" w:color="auto"/>
      </w:divBdr>
    </w:div>
    <w:div w:id="671883272">
      <w:bodyDiv w:val="1"/>
      <w:marLeft w:val="0"/>
      <w:marRight w:val="0"/>
      <w:marTop w:val="0"/>
      <w:marBottom w:val="0"/>
      <w:divBdr>
        <w:top w:val="none" w:sz="0" w:space="0" w:color="auto"/>
        <w:left w:val="none" w:sz="0" w:space="0" w:color="auto"/>
        <w:bottom w:val="none" w:sz="0" w:space="0" w:color="auto"/>
        <w:right w:val="none" w:sz="0" w:space="0" w:color="auto"/>
      </w:divBdr>
      <w:divsChild>
        <w:div w:id="1484198492">
          <w:marLeft w:val="480"/>
          <w:marRight w:val="0"/>
          <w:marTop w:val="0"/>
          <w:marBottom w:val="0"/>
          <w:divBdr>
            <w:top w:val="none" w:sz="0" w:space="0" w:color="auto"/>
            <w:left w:val="none" w:sz="0" w:space="0" w:color="auto"/>
            <w:bottom w:val="none" w:sz="0" w:space="0" w:color="auto"/>
            <w:right w:val="none" w:sz="0" w:space="0" w:color="auto"/>
          </w:divBdr>
        </w:div>
        <w:div w:id="1329214155">
          <w:marLeft w:val="480"/>
          <w:marRight w:val="0"/>
          <w:marTop w:val="0"/>
          <w:marBottom w:val="0"/>
          <w:divBdr>
            <w:top w:val="none" w:sz="0" w:space="0" w:color="auto"/>
            <w:left w:val="none" w:sz="0" w:space="0" w:color="auto"/>
            <w:bottom w:val="none" w:sz="0" w:space="0" w:color="auto"/>
            <w:right w:val="none" w:sz="0" w:space="0" w:color="auto"/>
          </w:divBdr>
        </w:div>
        <w:div w:id="754088556">
          <w:marLeft w:val="480"/>
          <w:marRight w:val="0"/>
          <w:marTop w:val="0"/>
          <w:marBottom w:val="0"/>
          <w:divBdr>
            <w:top w:val="none" w:sz="0" w:space="0" w:color="auto"/>
            <w:left w:val="none" w:sz="0" w:space="0" w:color="auto"/>
            <w:bottom w:val="none" w:sz="0" w:space="0" w:color="auto"/>
            <w:right w:val="none" w:sz="0" w:space="0" w:color="auto"/>
          </w:divBdr>
        </w:div>
        <w:div w:id="573592286">
          <w:marLeft w:val="480"/>
          <w:marRight w:val="0"/>
          <w:marTop w:val="0"/>
          <w:marBottom w:val="0"/>
          <w:divBdr>
            <w:top w:val="none" w:sz="0" w:space="0" w:color="auto"/>
            <w:left w:val="none" w:sz="0" w:space="0" w:color="auto"/>
            <w:bottom w:val="none" w:sz="0" w:space="0" w:color="auto"/>
            <w:right w:val="none" w:sz="0" w:space="0" w:color="auto"/>
          </w:divBdr>
        </w:div>
        <w:div w:id="1029256469">
          <w:marLeft w:val="480"/>
          <w:marRight w:val="0"/>
          <w:marTop w:val="0"/>
          <w:marBottom w:val="0"/>
          <w:divBdr>
            <w:top w:val="none" w:sz="0" w:space="0" w:color="auto"/>
            <w:left w:val="none" w:sz="0" w:space="0" w:color="auto"/>
            <w:bottom w:val="none" w:sz="0" w:space="0" w:color="auto"/>
            <w:right w:val="none" w:sz="0" w:space="0" w:color="auto"/>
          </w:divBdr>
        </w:div>
        <w:div w:id="208496525">
          <w:marLeft w:val="480"/>
          <w:marRight w:val="0"/>
          <w:marTop w:val="0"/>
          <w:marBottom w:val="0"/>
          <w:divBdr>
            <w:top w:val="none" w:sz="0" w:space="0" w:color="auto"/>
            <w:left w:val="none" w:sz="0" w:space="0" w:color="auto"/>
            <w:bottom w:val="none" w:sz="0" w:space="0" w:color="auto"/>
            <w:right w:val="none" w:sz="0" w:space="0" w:color="auto"/>
          </w:divBdr>
        </w:div>
        <w:div w:id="1022053583">
          <w:marLeft w:val="480"/>
          <w:marRight w:val="0"/>
          <w:marTop w:val="0"/>
          <w:marBottom w:val="0"/>
          <w:divBdr>
            <w:top w:val="none" w:sz="0" w:space="0" w:color="auto"/>
            <w:left w:val="none" w:sz="0" w:space="0" w:color="auto"/>
            <w:bottom w:val="none" w:sz="0" w:space="0" w:color="auto"/>
            <w:right w:val="none" w:sz="0" w:space="0" w:color="auto"/>
          </w:divBdr>
        </w:div>
        <w:div w:id="953440157">
          <w:marLeft w:val="480"/>
          <w:marRight w:val="0"/>
          <w:marTop w:val="0"/>
          <w:marBottom w:val="0"/>
          <w:divBdr>
            <w:top w:val="none" w:sz="0" w:space="0" w:color="auto"/>
            <w:left w:val="none" w:sz="0" w:space="0" w:color="auto"/>
            <w:bottom w:val="none" w:sz="0" w:space="0" w:color="auto"/>
            <w:right w:val="none" w:sz="0" w:space="0" w:color="auto"/>
          </w:divBdr>
        </w:div>
        <w:div w:id="1050811853">
          <w:marLeft w:val="480"/>
          <w:marRight w:val="0"/>
          <w:marTop w:val="0"/>
          <w:marBottom w:val="0"/>
          <w:divBdr>
            <w:top w:val="none" w:sz="0" w:space="0" w:color="auto"/>
            <w:left w:val="none" w:sz="0" w:space="0" w:color="auto"/>
            <w:bottom w:val="none" w:sz="0" w:space="0" w:color="auto"/>
            <w:right w:val="none" w:sz="0" w:space="0" w:color="auto"/>
          </w:divBdr>
        </w:div>
        <w:div w:id="1113866631">
          <w:marLeft w:val="480"/>
          <w:marRight w:val="0"/>
          <w:marTop w:val="0"/>
          <w:marBottom w:val="0"/>
          <w:divBdr>
            <w:top w:val="none" w:sz="0" w:space="0" w:color="auto"/>
            <w:left w:val="none" w:sz="0" w:space="0" w:color="auto"/>
            <w:bottom w:val="none" w:sz="0" w:space="0" w:color="auto"/>
            <w:right w:val="none" w:sz="0" w:space="0" w:color="auto"/>
          </w:divBdr>
        </w:div>
        <w:div w:id="1757357892">
          <w:marLeft w:val="480"/>
          <w:marRight w:val="0"/>
          <w:marTop w:val="0"/>
          <w:marBottom w:val="0"/>
          <w:divBdr>
            <w:top w:val="none" w:sz="0" w:space="0" w:color="auto"/>
            <w:left w:val="none" w:sz="0" w:space="0" w:color="auto"/>
            <w:bottom w:val="none" w:sz="0" w:space="0" w:color="auto"/>
            <w:right w:val="none" w:sz="0" w:space="0" w:color="auto"/>
          </w:divBdr>
        </w:div>
        <w:div w:id="938319">
          <w:marLeft w:val="480"/>
          <w:marRight w:val="0"/>
          <w:marTop w:val="0"/>
          <w:marBottom w:val="0"/>
          <w:divBdr>
            <w:top w:val="none" w:sz="0" w:space="0" w:color="auto"/>
            <w:left w:val="none" w:sz="0" w:space="0" w:color="auto"/>
            <w:bottom w:val="none" w:sz="0" w:space="0" w:color="auto"/>
            <w:right w:val="none" w:sz="0" w:space="0" w:color="auto"/>
          </w:divBdr>
        </w:div>
        <w:div w:id="1963153199">
          <w:marLeft w:val="480"/>
          <w:marRight w:val="0"/>
          <w:marTop w:val="0"/>
          <w:marBottom w:val="0"/>
          <w:divBdr>
            <w:top w:val="none" w:sz="0" w:space="0" w:color="auto"/>
            <w:left w:val="none" w:sz="0" w:space="0" w:color="auto"/>
            <w:bottom w:val="none" w:sz="0" w:space="0" w:color="auto"/>
            <w:right w:val="none" w:sz="0" w:space="0" w:color="auto"/>
          </w:divBdr>
        </w:div>
        <w:div w:id="1480341711">
          <w:marLeft w:val="480"/>
          <w:marRight w:val="0"/>
          <w:marTop w:val="0"/>
          <w:marBottom w:val="0"/>
          <w:divBdr>
            <w:top w:val="none" w:sz="0" w:space="0" w:color="auto"/>
            <w:left w:val="none" w:sz="0" w:space="0" w:color="auto"/>
            <w:bottom w:val="none" w:sz="0" w:space="0" w:color="auto"/>
            <w:right w:val="none" w:sz="0" w:space="0" w:color="auto"/>
          </w:divBdr>
        </w:div>
        <w:div w:id="80220414">
          <w:marLeft w:val="480"/>
          <w:marRight w:val="0"/>
          <w:marTop w:val="0"/>
          <w:marBottom w:val="0"/>
          <w:divBdr>
            <w:top w:val="none" w:sz="0" w:space="0" w:color="auto"/>
            <w:left w:val="none" w:sz="0" w:space="0" w:color="auto"/>
            <w:bottom w:val="none" w:sz="0" w:space="0" w:color="auto"/>
            <w:right w:val="none" w:sz="0" w:space="0" w:color="auto"/>
          </w:divBdr>
        </w:div>
        <w:div w:id="1716395067">
          <w:marLeft w:val="480"/>
          <w:marRight w:val="0"/>
          <w:marTop w:val="0"/>
          <w:marBottom w:val="0"/>
          <w:divBdr>
            <w:top w:val="none" w:sz="0" w:space="0" w:color="auto"/>
            <w:left w:val="none" w:sz="0" w:space="0" w:color="auto"/>
            <w:bottom w:val="none" w:sz="0" w:space="0" w:color="auto"/>
            <w:right w:val="none" w:sz="0" w:space="0" w:color="auto"/>
          </w:divBdr>
        </w:div>
        <w:div w:id="631326412">
          <w:marLeft w:val="480"/>
          <w:marRight w:val="0"/>
          <w:marTop w:val="0"/>
          <w:marBottom w:val="0"/>
          <w:divBdr>
            <w:top w:val="none" w:sz="0" w:space="0" w:color="auto"/>
            <w:left w:val="none" w:sz="0" w:space="0" w:color="auto"/>
            <w:bottom w:val="none" w:sz="0" w:space="0" w:color="auto"/>
            <w:right w:val="none" w:sz="0" w:space="0" w:color="auto"/>
          </w:divBdr>
        </w:div>
      </w:divsChild>
    </w:div>
    <w:div w:id="686561594">
      <w:bodyDiv w:val="1"/>
      <w:marLeft w:val="0"/>
      <w:marRight w:val="0"/>
      <w:marTop w:val="0"/>
      <w:marBottom w:val="0"/>
      <w:divBdr>
        <w:top w:val="none" w:sz="0" w:space="0" w:color="auto"/>
        <w:left w:val="none" w:sz="0" w:space="0" w:color="auto"/>
        <w:bottom w:val="none" w:sz="0" w:space="0" w:color="auto"/>
        <w:right w:val="none" w:sz="0" w:space="0" w:color="auto"/>
      </w:divBdr>
      <w:divsChild>
        <w:div w:id="1574314801">
          <w:marLeft w:val="480"/>
          <w:marRight w:val="0"/>
          <w:marTop w:val="0"/>
          <w:marBottom w:val="0"/>
          <w:divBdr>
            <w:top w:val="none" w:sz="0" w:space="0" w:color="auto"/>
            <w:left w:val="none" w:sz="0" w:space="0" w:color="auto"/>
            <w:bottom w:val="none" w:sz="0" w:space="0" w:color="auto"/>
            <w:right w:val="none" w:sz="0" w:space="0" w:color="auto"/>
          </w:divBdr>
        </w:div>
      </w:divsChild>
    </w:div>
    <w:div w:id="778065347">
      <w:bodyDiv w:val="1"/>
      <w:marLeft w:val="0"/>
      <w:marRight w:val="0"/>
      <w:marTop w:val="0"/>
      <w:marBottom w:val="0"/>
      <w:divBdr>
        <w:top w:val="none" w:sz="0" w:space="0" w:color="auto"/>
        <w:left w:val="none" w:sz="0" w:space="0" w:color="auto"/>
        <w:bottom w:val="none" w:sz="0" w:space="0" w:color="auto"/>
        <w:right w:val="none" w:sz="0" w:space="0" w:color="auto"/>
      </w:divBdr>
    </w:div>
    <w:div w:id="839926547">
      <w:bodyDiv w:val="1"/>
      <w:marLeft w:val="0"/>
      <w:marRight w:val="0"/>
      <w:marTop w:val="0"/>
      <w:marBottom w:val="0"/>
      <w:divBdr>
        <w:top w:val="none" w:sz="0" w:space="0" w:color="auto"/>
        <w:left w:val="none" w:sz="0" w:space="0" w:color="auto"/>
        <w:bottom w:val="none" w:sz="0" w:space="0" w:color="auto"/>
        <w:right w:val="none" w:sz="0" w:space="0" w:color="auto"/>
      </w:divBdr>
      <w:divsChild>
        <w:div w:id="1944264305">
          <w:marLeft w:val="480"/>
          <w:marRight w:val="0"/>
          <w:marTop w:val="0"/>
          <w:marBottom w:val="0"/>
          <w:divBdr>
            <w:top w:val="none" w:sz="0" w:space="0" w:color="auto"/>
            <w:left w:val="none" w:sz="0" w:space="0" w:color="auto"/>
            <w:bottom w:val="none" w:sz="0" w:space="0" w:color="auto"/>
            <w:right w:val="none" w:sz="0" w:space="0" w:color="auto"/>
          </w:divBdr>
        </w:div>
        <w:div w:id="1646397575">
          <w:marLeft w:val="480"/>
          <w:marRight w:val="0"/>
          <w:marTop w:val="0"/>
          <w:marBottom w:val="0"/>
          <w:divBdr>
            <w:top w:val="none" w:sz="0" w:space="0" w:color="auto"/>
            <w:left w:val="none" w:sz="0" w:space="0" w:color="auto"/>
            <w:bottom w:val="none" w:sz="0" w:space="0" w:color="auto"/>
            <w:right w:val="none" w:sz="0" w:space="0" w:color="auto"/>
          </w:divBdr>
        </w:div>
        <w:div w:id="792093220">
          <w:marLeft w:val="480"/>
          <w:marRight w:val="0"/>
          <w:marTop w:val="0"/>
          <w:marBottom w:val="0"/>
          <w:divBdr>
            <w:top w:val="none" w:sz="0" w:space="0" w:color="auto"/>
            <w:left w:val="none" w:sz="0" w:space="0" w:color="auto"/>
            <w:bottom w:val="none" w:sz="0" w:space="0" w:color="auto"/>
            <w:right w:val="none" w:sz="0" w:space="0" w:color="auto"/>
          </w:divBdr>
        </w:div>
      </w:divsChild>
    </w:div>
    <w:div w:id="957835475">
      <w:bodyDiv w:val="1"/>
      <w:marLeft w:val="0"/>
      <w:marRight w:val="0"/>
      <w:marTop w:val="0"/>
      <w:marBottom w:val="0"/>
      <w:divBdr>
        <w:top w:val="none" w:sz="0" w:space="0" w:color="auto"/>
        <w:left w:val="none" w:sz="0" w:space="0" w:color="auto"/>
        <w:bottom w:val="none" w:sz="0" w:space="0" w:color="auto"/>
        <w:right w:val="none" w:sz="0" w:space="0" w:color="auto"/>
      </w:divBdr>
      <w:divsChild>
        <w:div w:id="812061396">
          <w:marLeft w:val="480"/>
          <w:marRight w:val="0"/>
          <w:marTop w:val="0"/>
          <w:marBottom w:val="0"/>
          <w:divBdr>
            <w:top w:val="none" w:sz="0" w:space="0" w:color="auto"/>
            <w:left w:val="none" w:sz="0" w:space="0" w:color="auto"/>
            <w:bottom w:val="none" w:sz="0" w:space="0" w:color="auto"/>
            <w:right w:val="none" w:sz="0" w:space="0" w:color="auto"/>
          </w:divBdr>
        </w:div>
        <w:div w:id="1235967351">
          <w:marLeft w:val="480"/>
          <w:marRight w:val="0"/>
          <w:marTop w:val="0"/>
          <w:marBottom w:val="0"/>
          <w:divBdr>
            <w:top w:val="none" w:sz="0" w:space="0" w:color="auto"/>
            <w:left w:val="none" w:sz="0" w:space="0" w:color="auto"/>
            <w:bottom w:val="none" w:sz="0" w:space="0" w:color="auto"/>
            <w:right w:val="none" w:sz="0" w:space="0" w:color="auto"/>
          </w:divBdr>
        </w:div>
        <w:div w:id="1170212710">
          <w:marLeft w:val="480"/>
          <w:marRight w:val="0"/>
          <w:marTop w:val="0"/>
          <w:marBottom w:val="0"/>
          <w:divBdr>
            <w:top w:val="none" w:sz="0" w:space="0" w:color="auto"/>
            <w:left w:val="none" w:sz="0" w:space="0" w:color="auto"/>
            <w:bottom w:val="none" w:sz="0" w:space="0" w:color="auto"/>
            <w:right w:val="none" w:sz="0" w:space="0" w:color="auto"/>
          </w:divBdr>
        </w:div>
        <w:div w:id="1631747464">
          <w:marLeft w:val="480"/>
          <w:marRight w:val="0"/>
          <w:marTop w:val="0"/>
          <w:marBottom w:val="0"/>
          <w:divBdr>
            <w:top w:val="none" w:sz="0" w:space="0" w:color="auto"/>
            <w:left w:val="none" w:sz="0" w:space="0" w:color="auto"/>
            <w:bottom w:val="none" w:sz="0" w:space="0" w:color="auto"/>
            <w:right w:val="none" w:sz="0" w:space="0" w:color="auto"/>
          </w:divBdr>
        </w:div>
        <w:div w:id="1987935389">
          <w:marLeft w:val="480"/>
          <w:marRight w:val="0"/>
          <w:marTop w:val="0"/>
          <w:marBottom w:val="0"/>
          <w:divBdr>
            <w:top w:val="none" w:sz="0" w:space="0" w:color="auto"/>
            <w:left w:val="none" w:sz="0" w:space="0" w:color="auto"/>
            <w:bottom w:val="none" w:sz="0" w:space="0" w:color="auto"/>
            <w:right w:val="none" w:sz="0" w:space="0" w:color="auto"/>
          </w:divBdr>
        </w:div>
        <w:div w:id="1353650827">
          <w:marLeft w:val="480"/>
          <w:marRight w:val="0"/>
          <w:marTop w:val="0"/>
          <w:marBottom w:val="0"/>
          <w:divBdr>
            <w:top w:val="none" w:sz="0" w:space="0" w:color="auto"/>
            <w:left w:val="none" w:sz="0" w:space="0" w:color="auto"/>
            <w:bottom w:val="none" w:sz="0" w:space="0" w:color="auto"/>
            <w:right w:val="none" w:sz="0" w:space="0" w:color="auto"/>
          </w:divBdr>
        </w:div>
        <w:div w:id="1979146484">
          <w:marLeft w:val="480"/>
          <w:marRight w:val="0"/>
          <w:marTop w:val="0"/>
          <w:marBottom w:val="0"/>
          <w:divBdr>
            <w:top w:val="none" w:sz="0" w:space="0" w:color="auto"/>
            <w:left w:val="none" w:sz="0" w:space="0" w:color="auto"/>
            <w:bottom w:val="none" w:sz="0" w:space="0" w:color="auto"/>
            <w:right w:val="none" w:sz="0" w:space="0" w:color="auto"/>
          </w:divBdr>
        </w:div>
        <w:div w:id="224072992">
          <w:marLeft w:val="480"/>
          <w:marRight w:val="0"/>
          <w:marTop w:val="0"/>
          <w:marBottom w:val="0"/>
          <w:divBdr>
            <w:top w:val="none" w:sz="0" w:space="0" w:color="auto"/>
            <w:left w:val="none" w:sz="0" w:space="0" w:color="auto"/>
            <w:bottom w:val="none" w:sz="0" w:space="0" w:color="auto"/>
            <w:right w:val="none" w:sz="0" w:space="0" w:color="auto"/>
          </w:divBdr>
        </w:div>
        <w:div w:id="1786149895">
          <w:marLeft w:val="480"/>
          <w:marRight w:val="0"/>
          <w:marTop w:val="0"/>
          <w:marBottom w:val="0"/>
          <w:divBdr>
            <w:top w:val="none" w:sz="0" w:space="0" w:color="auto"/>
            <w:left w:val="none" w:sz="0" w:space="0" w:color="auto"/>
            <w:bottom w:val="none" w:sz="0" w:space="0" w:color="auto"/>
            <w:right w:val="none" w:sz="0" w:space="0" w:color="auto"/>
          </w:divBdr>
        </w:div>
        <w:div w:id="973289166">
          <w:marLeft w:val="480"/>
          <w:marRight w:val="0"/>
          <w:marTop w:val="0"/>
          <w:marBottom w:val="0"/>
          <w:divBdr>
            <w:top w:val="none" w:sz="0" w:space="0" w:color="auto"/>
            <w:left w:val="none" w:sz="0" w:space="0" w:color="auto"/>
            <w:bottom w:val="none" w:sz="0" w:space="0" w:color="auto"/>
            <w:right w:val="none" w:sz="0" w:space="0" w:color="auto"/>
          </w:divBdr>
        </w:div>
        <w:div w:id="100342337">
          <w:marLeft w:val="480"/>
          <w:marRight w:val="0"/>
          <w:marTop w:val="0"/>
          <w:marBottom w:val="0"/>
          <w:divBdr>
            <w:top w:val="none" w:sz="0" w:space="0" w:color="auto"/>
            <w:left w:val="none" w:sz="0" w:space="0" w:color="auto"/>
            <w:bottom w:val="none" w:sz="0" w:space="0" w:color="auto"/>
            <w:right w:val="none" w:sz="0" w:space="0" w:color="auto"/>
          </w:divBdr>
        </w:div>
        <w:div w:id="1049690602">
          <w:marLeft w:val="480"/>
          <w:marRight w:val="0"/>
          <w:marTop w:val="0"/>
          <w:marBottom w:val="0"/>
          <w:divBdr>
            <w:top w:val="none" w:sz="0" w:space="0" w:color="auto"/>
            <w:left w:val="none" w:sz="0" w:space="0" w:color="auto"/>
            <w:bottom w:val="none" w:sz="0" w:space="0" w:color="auto"/>
            <w:right w:val="none" w:sz="0" w:space="0" w:color="auto"/>
          </w:divBdr>
        </w:div>
        <w:div w:id="105195055">
          <w:marLeft w:val="480"/>
          <w:marRight w:val="0"/>
          <w:marTop w:val="0"/>
          <w:marBottom w:val="0"/>
          <w:divBdr>
            <w:top w:val="none" w:sz="0" w:space="0" w:color="auto"/>
            <w:left w:val="none" w:sz="0" w:space="0" w:color="auto"/>
            <w:bottom w:val="none" w:sz="0" w:space="0" w:color="auto"/>
            <w:right w:val="none" w:sz="0" w:space="0" w:color="auto"/>
          </w:divBdr>
        </w:div>
        <w:div w:id="1996837710">
          <w:marLeft w:val="480"/>
          <w:marRight w:val="0"/>
          <w:marTop w:val="0"/>
          <w:marBottom w:val="0"/>
          <w:divBdr>
            <w:top w:val="none" w:sz="0" w:space="0" w:color="auto"/>
            <w:left w:val="none" w:sz="0" w:space="0" w:color="auto"/>
            <w:bottom w:val="none" w:sz="0" w:space="0" w:color="auto"/>
            <w:right w:val="none" w:sz="0" w:space="0" w:color="auto"/>
          </w:divBdr>
        </w:div>
        <w:div w:id="65345091">
          <w:marLeft w:val="480"/>
          <w:marRight w:val="0"/>
          <w:marTop w:val="0"/>
          <w:marBottom w:val="0"/>
          <w:divBdr>
            <w:top w:val="none" w:sz="0" w:space="0" w:color="auto"/>
            <w:left w:val="none" w:sz="0" w:space="0" w:color="auto"/>
            <w:bottom w:val="none" w:sz="0" w:space="0" w:color="auto"/>
            <w:right w:val="none" w:sz="0" w:space="0" w:color="auto"/>
          </w:divBdr>
        </w:div>
        <w:div w:id="655644315">
          <w:marLeft w:val="480"/>
          <w:marRight w:val="0"/>
          <w:marTop w:val="0"/>
          <w:marBottom w:val="0"/>
          <w:divBdr>
            <w:top w:val="none" w:sz="0" w:space="0" w:color="auto"/>
            <w:left w:val="none" w:sz="0" w:space="0" w:color="auto"/>
            <w:bottom w:val="none" w:sz="0" w:space="0" w:color="auto"/>
            <w:right w:val="none" w:sz="0" w:space="0" w:color="auto"/>
          </w:divBdr>
        </w:div>
        <w:div w:id="643587515">
          <w:marLeft w:val="480"/>
          <w:marRight w:val="0"/>
          <w:marTop w:val="0"/>
          <w:marBottom w:val="0"/>
          <w:divBdr>
            <w:top w:val="none" w:sz="0" w:space="0" w:color="auto"/>
            <w:left w:val="none" w:sz="0" w:space="0" w:color="auto"/>
            <w:bottom w:val="none" w:sz="0" w:space="0" w:color="auto"/>
            <w:right w:val="none" w:sz="0" w:space="0" w:color="auto"/>
          </w:divBdr>
        </w:div>
        <w:div w:id="1890990087">
          <w:marLeft w:val="480"/>
          <w:marRight w:val="0"/>
          <w:marTop w:val="0"/>
          <w:marBottom w:val="0"/>
          <w:divBdr>
            <w:top w:val="none" w:sz="0" w:space="0" w:color="auto"/>
            <w:left w:val="none" w:sz="0" w:space="0" w:color="auto"/>
            <w:bottom w:val="none" w:sz="0" w:space="0" w:color="auto"/>
            <w:right w:val="none" w:sz="0" w:space="0" w:color="auto"/>
          </w:divBdr>
        </w:div>
        <w:div w:id="122307643">
          <w:marLeft w:val="480"/>
          <w:marRight w:val="0"/>
          <w:marTop w:val="0"/>
          <w:marBottom w:val="0"/>
          <w:divBdr>
            <w:top w:val="none" w:sz="0" w:space="0" w:color="auto"/>
            <w:left w:val="none" w:sz="0" w:space="0" w:color="auto"/>
            <w:bottom w:val="none" w:sz="0" w:space="0" w:color="auto"/>
            <w:right w:val="none" w:sz="0" w:space="0" w:color="auto"/>
          </w:divBdr>
        </w:div>
        <w:div w:id="853999745">
          <w:marLeft w:val="480"/>
          <w:marRight w:val="0"/>
          <w:marTop w:val="0"/>
          <w:marBottom w:val="0"/>
          <w:divBdr>
            <w:top w:val="none" w:sz="0" w:space="0" w:color="auto"/>
            <w:left w:val="none" w:sz="0" w:space="0" w:color="auto"/>
            <w:bottom w:val="none" w:sz="0" w:space="0" w:color="auto"/>
            <w:right w:val="none" w:sz="0" w:space="0" w:color="auto"/>
          </w:divBdr>
        </w:div>
        <w:div w:id="1456022259">
          <w:marLeft w:val="480"/>
          <w:marRight w:val="0"/>
          <w:marTop w:val="0"/>
          <w:marBottom w:val="0"/>
          <w:divBdr>
            <w:top w:val="none" w:sz="0" w:space="0" w:color="auto"/>
            <w:left w:val="none" w:sz="0" w:space="0" w:color="auto"/>
            <w:bottom w:val="none" w:sz="0" w:space="0" w:color="auto"/>
            <w:right w:val="none" w:sz="0" w:space="0" w:color="auto"/>
          </w:divBdr>
        </w:div>
        <w:div w:id="1445882764">
          <w:marLeft w:val="480"/>
          <w:marRight w:val="0"/>
          <w:marTop w:val="0"/>
          <w:marBottom w:val="0"/>
          <w:divBdr>
            <w:top w:val="none" w:sz="0" w:space="0" w:color="auto"/>
            <w:left w:val="none" w:sz="0" w:space="0" w:color="auto"/>
            <w:bottom w:val="none" w:sz="0" w:space="0" w:color="auto"/>
            <w:right w:val="none" w:sz="0" w:space="0" w:color="auto"/>
          </w:divBdr>
        </w:div>
        <w:div w:id="2095855872">
          <w:marLeft w:val="480"/>
          <w:marRight w:val="0"/>
          <w:marTop w:val="0"/>
          <w:marBottom w:val="0"/>
          <w:divBdr>
            <w:top w:val="none" w:sz="0" w:space="0" w:color="auto"/>
            <w:left w:val="none" w:sz="0" w:space="0" w:color="auto"/>
            <w:bottom w:val="none" w:sz="0" w:space="0" w:color="auto"/>
            <w:right w:val="none" w:sz="0" w:space="0" w:color="auto"/>
          </w:divBdr>
        </w:div>
        <w:div w:id="1582594007">
          <w:marLeft w:val="480"/>
          <w:marRight w:val="0"/>
          <w:marTop w:val="0"/>
          <w:marBottom w:val="0"/>
          <w:divBdr>
            <w:top w:val="none" w:sz="0" w:space="0" w:color="auto"/>
            <w:left w:val="none" w:sz="0" w:space="0" w:color="auto"/>
            <w:bottom w:val="none" w:sz="0" w:space="0" w:color="auto"/>
            <w:right w:val="none" w:sz="0" w:space="0" w:color="auto"/>
          </w:divBdr>
        </w:div>
        <w:div w:id="493574192">
          <w:marLeft w:val="480"/>
          <w:marRight w:val="0"/>
          <w:marTop w:val="0"/>
          <w:marBottom w:val="0"/>
          <w:divBdr>
            <w:top w:val="none" w:sz="0" w:space="0" w:color="auto"/>
            <w:left w:val="none" w:sz="0" w:space="0" w:color="auto"/>
            <w:bottom w:val="none" w:sz="0" w:space="0" w:color="auto"/>
            <w:right w:val="none" w:sz="0" w:space="0" w:color="auto"/>
          </w:divBdr>
        </w:div>
      </w:divsChild>
    </w:div>
    <w:div w:id="1029450246">
      <w:bodyDiv w:val="1"/>
      <w:marLeft w:val="0"/>
      <w:marRight w:val="0"/>
      <w:marTop w:val="0"/>
      <w:marBottom w:val="0"/>
      <w:divBdr>
        <w:top w:val="none" w:sz="0" w:space="0" w:color="auto"/>
        <w:left w:val="none" w:sz="0" w:space="0" w:color="auto"/>
        <w:bottom w:val="none" w:sz="0" w:space="0" w:color="auto"/>
        <w:right w:val="none" w:sz="0" w:space="0" w:color="auto"/>
      </w:divBdr>
      <w:divsChild>
        <w:div w:id="138890562">
          <w:marLeft w:val="480"/>
          <w:marRight w:val="0"/>
          <w:marTop w:val="0"/>
          <w:marBottom w:val="0"/>
          <w:divBdr>
            <w:top w:val="none" w:sz="0" w:space="0" w:color="auto"/>
            <w:left w:val="none" w:sz="0" w:space="0" w:color="auto"/>
            <w:bottom w:val="none" w:sz="0" w:space="0" w:color="auto"/>
            <w:right w:val="none" w:sz="0" w:space="0" w:color="auto"/>
          </w:divBdr>
        </w:div>
        <w:div w:id="214509800">
          <w:marLeft w:val="480"/>
          <w:marRight w:val="0"/>
          <w:marTop w:val="0"/>
          <w:marBottom w:val="0"/>
          <w:divBdr>
            <w:top w:val="none" w:sz="0" w:space="0" w:color="auto"/>
            <w:left w:val="none" w:sz="0" w:space="0" w:color="auto"/>
            <w:bottom w:val="none" w:sz="0" w:space="0" w:color="auto"/>
            <w:right w:val="none" w:sz="0" w:space="0" w:color="auto"/>
          </w:divBdr>
        </w:div>
        <w:div w:id="1541360118">
          <w:marLeft w:val="480"/>
          <w:marRight w:val="0"/>
          <w:marTop w:val="0"/>
          <w:marBottom w:val="0"/>
          <w:divBdr>
            <w:top w:val="none" w:sz="0" w:space="0" w:color="auto"/>
            <w:left w:val="none" w:sz="0" w:space="0" w:color="auto"/>
            <w:bottom w:val="none" w:sz="0" w:space="0" w:color="auto"/>
            <w:right w:val="none" w:sz="0" w:space="0" w:color="auto"/>
          </w:divBdr>
        </w:div>
        <w:div w:id="2057922826">
          <w:marLeft w:val="480"/>
          <w:marRight w:val="0"/>
          <w:marTop w:val="0"/>
          <w:marBottom w:val="0"/>
          <w:divBdr>
            <w:top w:val="none" w:sz="0" w:space="0" w:color="auto"/>
            <w:left w:val="none" w:sz="0" w:space="0" w:color="auto"/>
            <w:bottom w:val="none" w:sz="0" w:space="0" w:color="auto"/>
            <w:right w:val="none" w:sz="0" w:space="0" w:color="auto"/>
          </w:divBdr>
        </w:div>
        <w:div w:id="1527985730">
          <w:marLeft w:val="480"/>
          <w:marRight w:val="0"/>
          <w:marTop w:val="0"/>
          <w:marBottom w:val="0"/>
          <w:divBdr>
            <w:top w:val="none" w:sz="0" w:space="0" w:color="auto"/>
            <w:left w:val="none" w:sz="0" w:space="0" w:color="auto"/>
            <w:bottom w:val="none" w:sz="0" w:space="0" w:color="auto"/>
            <w:right w:val="none" w:sz="0" w:space="0" w:color="auto"/>
          </w:divBdr>
        </w:div>
        <w:div w:id="245964245">
          <w:marLeft w:val="480"/>
          <w:marRight w:val="0"/>
          <w:marTop w:val="0"/>
          <w:marBottom w:val="0"/>
          <w:divBdr>
            <w:top w:val="none" w:sz="0" w:space="0" w:color="auto"/>
            <w:left w:val="none" w:sz="0" w:space="0" w:color="auto"/>
            <w:bottom w:val="none" w:sz="0" w:space="0" w:color="auto"/>
            <w:right w:val="none" w:sz="0" w:space="0" w:color="auto"/>
          </w:divBdr>
        </w:div>
        <w:div w:id="2040430500">
          <w:marLeft w:val="480"/>
          <w:marRight w:val="0"/>
          <w:marTop w:val="0"/>
          <w:marBottom w:val="0"/>
          <w:divBdr>
            <w:top w:val="none" w:sz="0" w:space="0" w:color="auto"/>
            <w:left w:val="none" w:sz="0" w:space="0" w:color="auto"/>
            <w:bottom w:val="none" w:sz="0" w:space="0" w:color="auto"/>
            <w:right w:val="none" w:sz="0" w:space="0" w:color="auto"/>
          </w:divBdr>
        </w:div>
        <w:div w:id="1429085607">
          <w:marLeft w:val="480"/>
          <w:marRight w:val="0"/>
          <w:marTop w:val="0"/>
          <w:marBottom w:val="0"/>
          <w:divBdr>
            <w:top w:val="none" w:sz="0" w:space="0" w:color="auto"/>
            <w:left w:val="none" w:sz="0" w:space="0" w:color="auto"/>
            <w:bottom w:val="none" w:sz="0" w:space="0" w:color="auto"/>
            <w:right w:val="none" w:sz="0" w:space="0" w:color="auto"/>
          </w:divBdr>
        </w:div>
        <w:div w:id="841436099">
          <w:marLeft w:val="480"/>
          <w:marRight w:val="0"/>
          <w:marTop w:val="0"/>
          <w:marBottom w:val="0"/>
          <w:divBdr>
            <w:top w:val="none" w:sz="0" w:space="0" w:color="auto"/>
            <w:left w:val="none" w:sz="0" w:space="0" w:color="auto"/>
            <w:bottom w:val="none" w:sz="0" w:space="0" w:color="auto"/>
            <w:right w:val="none" w:sz="0" w:space="0" w:color="auto"/>
          </w:divBdr>
        </w:div>
        <w:div w:id="525942935">
          <w:marLeft w:val="480"/>
          <w:marRight w:val="0"/>
          <w:marTop w:val="0"/>
          <w:marBottom w:val="0"/>
          <w:divBdr>
            <w:top w:val="none" w:sz="0" w:space="0" w:color="auto"/>
            <w:left w:val="none" w:sz="0" w:space="0" w:color="auto"/>
            <w:bottom w:val="none" w:sz="0" w:space="0" w:color="auto"/>
            <w:right w:val="none" w:sz="0" w:space="0" w:color="auto"/>
          </w:divBdr>
        </w:div>
        <w:div w:id="2072070875">
          <w:marLeft w:val="480"/>
          <w:marRight w:val="0"/>
          <w:marTop w:val="0"/>
          <w:marBottom w:val="0"/>
          <w:divBdr>
            <w:top w:val="none" w:sz="0" w:space="0" w:color="auto"/>
            <w:left w:val="none" w:sz="0" w:space="0" w:color="auto"/>
            <w:bottom w:val="none" w:sz="0" w:space="0" w:color="auto"/>
            <w:right w:val="none" w:sz="0" w:space="0" w:color="auto"/>
          </w:divBdr>
        </w:div>
        <w:div w:id="1504396711">
          <w:marLeft w:val="480"/>
          <w:marRight w:val="0"/>
          <w:marTop w:val="0"/>
          <w:marBottom w:val="0"/>
          <w:divBdr>
            <w:top w:val="none" w:sz="0" w:space="0" w:color="auto"/>
            <w:left w:val="none" w:sz="0" w:space="0" w:color="auto"/>
            <w:bottom w:val="none" w:sz="0" w:space="0" w:color="auto"/>
            <w:right w:val="none" w:sz="0" w:space="0" w:color="auto"/>
          </w:divBdr>
        </w:div>
        <w:div w:id="1117262542">
          <w:marLeft w:val="480"/>
          <w:marRight w:val="0"/>
          <w:marTop w:val="0"/>
          <w:marBottom w:val="0"/>
          <w:divBdr>
            <w:top w:val="none" w:sz="0" w:space="0" w:color="auto"/>
            <w:left w:val="none" w:sz="0" w:space="0" w:color="auto"/>
            <w:bottom w:val="none" w:sz="0" w:space="0" w:color="auto"/>
            <w:right w:val="none" w:sz="0" w:space="0" w:color="auto"/>
          </w:divBdr>
        </w:div>
        <w:div w:id="42221731">
          <w:marLeft w:val="480"/>
          <w:marRight w:val="0"/>
          <w:marTop w:val="0"/>
          <w:marBottom w:val="0"/>
          <w:divBdr>
            <w:top w:val="none" w:sz="0" w:space="0" w:color="auto"/>
            <w:left w:val="none" w:sz="0" w:space="0" w:color="auto"/>
            <w:bottom w:val="none" w:sz="0" w:space="0" w:color="auto"/>
            <w:right w:val="none" w:sz="0" w:space="0" w:color="auto"/>
          </w:divBdr>
        </w:div>
        <w:div w:id="1105614278">
          <w:marLeft w:val="480"/>
          <w:marRight w:val="0"/>
          <w:marTop w:val="0"/>
          <w:marBottom w:val="0"/>
          <w:divBdr>
            <w:top w:val="none" w:sz="0" w:space="0" w:color="auto"/>
            <w:left w:val="none" w:sz="0" w:space="0" w:color="auto"/>
            <w:bottom w:val="none" w:sz="0" w:space="0" w:color="auto"/>
            <w:right w:val="none" w:sz="0" w:space="0" w:color="auto"/>
          </w:divBdr>
        </w:div>
        <w:div w:id="740176337">
          <w:marLeft w:val="480"/>
          <w:marRight w:val="0"/>
          <w:marTop w:val="0"/>
          <w:marBottom w:val="0"/>
          <w:divBdr>
            <w:top w:val="none" w:sz="0" w:space="0" w:color="auto"/>
            <w:left w:val="none" w:sz="0" w:space="0" w:color="auto"/>
            <w:bottom w:val="none" w:sz="0" w:space="0" w:color="auto"/>
            <w:right w:val="none" w:sz="0" w:space="0" w:color="auto"/>
          </w:divBdr>
        </w:div>
        <w:div w:id="1072462896">
          <w:marLeft w:val="480"/>
          <w:marRight w:val="0"/>
          <w:marTop w:val="0"/>
          <w:marBottom w:val="0"/>
          <w:divBdr>
            <w:top w:val="none" w:sz="0" w:space="0" w:color="auto"/>
            <w:left w:val="none" w:sz="0" w:space="0" w:color="auto"/>
            <w:bottom w:val="none" w:sz="0" w:space="0" w:color="auto"/>
            <w:right w:val="none" w:sz="0" w:space="0" w:color="auto"/>
          </w:divBdr>
        </w:div>
        <w:div w:id="1848247019">
          <w:marLeft w:val="480"/>
          <w:marRight w:val="0"/>
          <w:marTop w:val="0"/>
          <w:marBottom w:val="0"/>
          <w:divBdr>
            <w:top w:val="none" w:sz="0" w:space="0" w:color="auto"/>
            <w:left w:val="none" w:sz="0" w:space="0" w:color="auto"/>
            <w:bottom w:val="none" w:sz="0" w:space="0" w:color="auto"/>
            <w:right w:val="none" w:sz="0" w:space="0" w:color="auto"/>
          </w:divBdr>
        </w:div>
        <w:div w:id="2003729165">
          <w:marLeft w:val="480"/>
          <w:marRight w:val="0"/>
          <w:marTop w:val="0"/>
          <w:marBottom w:val="0"/>
          <w:divBdr>
            <w:top w:val="none" w:sz="0" w:space="0" w:color="auto"/>
            <w:left w:val="none" w:sz="0" w:space="0" w:color="auto"/>
            <w:bottom w:val="none" w:sz="0" w:space="0" w:color="auto"/>
            <w:right w:val="none" w:sz="0" w:space="0" w:color="auto"/>
          </w:divBdr>
        </w:div>
      </w:divsChild>
    </w:div>
    <w:div w:id="1058750939">
      <w:bodyDiv w:val="1"/>
      <w:marLeft w:val="0"/>
      <w:marRight w:val="0"/>
      <w:marTop w:val="0"/>
      <w:marBottom w:val="0"/>
      <w:divBdr>
        <w:top w:val="none" w:sz="0" w:space="0" w:color="auto"/>
        <w:left w:val="none" w:sz="0" w:space="0" w:color="auto"/>
        <w:bottom w:val="none" w:sz="0" w:space="0" w:color="auto"/>
        <w:right w:val="none" w:sz="0" w:space="0" w:color="auto"/>
      </w:divBdr>
    </w:div>
    <w:div w:id="1109131402">
      <w:bodyDiv w:val="1"/>
      <w:marLeft w:val="0"/>
      <w:marRight w:val="0"/>
      <w:marTop w:val="0"/>
      <w:marBottom w:val="0"/>
      <w:divBdr>
        <w:top w:val="none" w:sz="0" w:space="0" w:color="auto"/>
        <w:left w:val="none" w:sz="0" w:space="0" w:color="auto"/>
        <w:bottom w:val="none" w:sz="0" w:space="0" w:color="auto"/>
        <w:right w:val="none" w:sz="0" w:space="0" w:color="auto"/>
      </w:divBdr>
      <w:divsChild>
        <w:div w:id="678309042">
          <w:marLeft w:val="480"/>
          <w:marRight w:val="0"/>
          <w:marTop w:val="0"/>
          <w:marBottom w:val="0"/>
          <w:divBdr>
            <w:top w:val="none" w:sz="0" w:space="0" w:color="auto"/>
            <w:left w:val="none" w:sz="0" w:space="0" w:color="auto"/>
            <w:bottom w:val="none" w:sz="0" w:space="0" w:color="auto"/>
            <w:right w:val="none" w:sz="0" w:space="0" w:color="auto"/>
          </w:divBdr>
        </w:div>
        <w:div w:id="723600951">
          <w:marLeft w:val="480"/>
          <w:marRight w:val="0"/>
          <w:marTop w:val="0"/>
          <w:marBottom w:val="0"/>
          <w:divBdr>
            <w:top w:val="none" w:sz="0" w:space="0" w:color="auto"/>
            <w:left w:val="none" w:sz="0" w:space="0" w:color="auto"/>
            <w:bottom w:val="none" w:sz="0" w:space="0" w:color="auto"/>
            <w:right w:val="none" w:sz="0" w:space="0" w:color="auto"/>
          </w:divBdr>
        </w:div>
        <w:div w:id="1255825092">
          <w:marLeft w:val="480"/>
          <w:marRight w:val="0"/>
          <w:marTop w:val="0"/>
          <w:marBottom w:val="0"/>
          <w:divBdr>
            <w:top w:val="none" w:sz="0" w:space="0" w:color="auto"/>
            <w:left w:val="none" w:sz="0" w:space="0" w:color="auto"/>
            <w:bottom w:val="none" w:sz="0" w:space="0" w:color="auto"/>
            <w:right w:val="none" w:sz="0" w:space="0" w:color="auto"/>
          </w:divBdr>
        </w:div>
        <w:div w:id="628979911">
          <w:marLeft w:val="480"/>
          <w:marRight w:val="0"/>
          <w:marTop w:val="0"/>
          <w:marBottom w:val="0"/>
          <w:divBdr>
            <w:top w:val="none" w:sz="0" w:space="0" w:color="auto"/>
            <w:left w:val="none" w:sz="0" w:space="0" w:color="auto"/>
            <w:bottom w:val="none" w:sz="0" w:space="0" w:color="auto"/>
            <w:right w:val="none" w:sz="0" w:space="0" w:color="auto"/>
          </w:divBdr>
        </w:div>
        <w:div w:id="289363494">
          <w:marLeft w:val="480"/>
          <w:marRight w:val="0"/>
          <w:marTop w:val="0"/>
          <w:marBottom w:val="0"/>
          <w:divBdr>
            <w:top w:val="none" w:sz="0" w:space="0" w:color="auto"/>
            <w:left w:val="none" w:sz="0" w:space="0" w:color="auto"/>
            <w:bottom w:val="none" w:sz="0" w:space="0" w:color="auto"/>
            <w:right w:val="none" w:sz="0" w:space="0" w:color="auto"/>
          </w:divBdr>
        </w:div>
        <w:div w:id="2130851584">
          <w:marLeft w:val="480"/>
          <w:marRight w:val="0"/>
          <w:marTop w:val="0"/>
          <w:marBottom w:val="0"/>
          <w:divBdr>
            <w:top w:val="none" w:sz="0" w:space="0" w:color="auto"/>
            <w:left w:val="none" w:sz="0" w:space="0" w:color="auto"/>
            <w:bottom w:val="none" w:sz="0" w:space="0" w:color="auto"/>
            <w:right w:val="none" w:sz="0" w:space="0" w:color="auto"/>
          </w:divBdr>
        </w:div>
        <w:div w:id="493497961">
          <w:marLeft w:val="480"/>
          <w:marRight w:val="0"/>
          <w:marTop w:val="0"/>
          <w:marBottom w:val="0"/>
          <w:divBdr>
            <w:top w:val="none" w:sz="0" w:space="0" w:color="auto"/>
            <w:left w:val="none" w:sz="0" w:space="0" w:color="auto"/>
            <w:bottom w:val="none" w:sz="0" w:space="0" w:color="auto"/>
            <w:right w:val="none" w:sz="0" w:space="0" w:color="auto"/>
          </w:divBdr>
        </w:div>
        <w:div w:id="2091271630">
          <w:marLeft w:val="480"/>
          <w:marRight w:val="0"/>
          <w:marTop w:val="0"/>
          <w:marBottom w:val="0"/>
          <w:divBdr>
            <w:top w:val="none" w:sz="0" w:space="0" w:color="auto"/>
            <w:left w:val="none" w:sz="0" w:space="0" w:color="auto"/>
            <w:bottom w:val="none" w:sz="0" w:space="0" w:color="auto"/>
            <w:right w:val="none" w:sz="0" w:space="0" w:color="auto"/>
          </w:divBdr>
        </w:div>
        <w:div w:id="259487789">
          <w:marLeft w:val="480"/>
          <w:marRight w:val="0"/>
          <w:marTop w:val="0"/>
          <w:marBottom w:val="0"/>
          <w:divBdr>
            <w:top w:val="none" w:sz="0" w:space="0" w:color="auto"/>
            <w:left w:val="none" w:sz="0" w:space="0" w:color="auto"/>
            <w:bottom w:val="none" w:sz="0" w:space="0" w:color="auto"/>
            <w:right w:val="none" w:sz="0" w:space="0" w:color="auto"/>
          </w:divBdr>
        </w:div>
        <w:div w:id="112988005">
          <w:marLeft w:val="480"/>
          <w:marRight w:val="0"/>
          <w:marTop w:val="0"/>
          <w:marBottom w:val="0"/>
          <w:divBdr>
            <w:top w:val="none" w:sz="0" w:space="0" w:color="auto"/>
            <w:left w:val="none" w:sz="0" w:space="0" w:color="auto"/>
            <w:bottom w:val="none" w:sz="0" w:space="0" w:color="auto"/>
            <w:right w:val="none" w:sz="0" w:space="0" w:color="auto"/>
          </w:divBdr>
        </w:div>
        <w:div w:id="531304247">
          <w:marLeft w:val="480"/>
          <w:marRight w:val="0"/>
          <w:marTop w:val="0"/>
          <w:marBottom w:val="0"/>
          <w:divBdr>
            <w:top w:val="none" w:sz="0" w:space="0" w:color="auto"/>
            <w:left w:val="none" w:sz="0" w:space="0" w:color="auto"/>
            <w:bottom w:val="none" w:sz="0" w:space="0" w:color="auto"/>
            <w:right w:val="none" w:sz="0" w:space="0" w:color="auto"/>
          </w:divBdr>
        </w:div>
        <w:div w:id="1144663556">
          <w:marLeft w:val="480"/>
          <w:marRight w:val="0"/>
          <w:marTop w:val="0"/>
          <w:marBottom w:val="0"/>
          <w:divBdr>
            <w:top w:val="none" w:sz="0" w:space="0" w:color="auto"/>
            <w:left w:val="none" w:sz="0" w:space="0" w:color="auto"/>
            <w:bottom w:val="none" w:sz="0" w:space="0" w:color="auto"/>
            <w:right w:val="none" w:sz="0" w:space="0" w:color="auto"/>
          </w:divBdr>
        </w:div>
        <w:div w:id="1440373247">
          <w:marLeft w:val="480"/>
          <w:marRight w:val="0"/>
          <w:marTop w:val="0"/>
          <w:marBottom w:val="0"/>
          <w:divBdr>
            <w:top w:val="none" w:sz="0" w:space="0" w:color="auto"/>
            <w:left w:val="none" w:sz="0" w:space="0" w:color="auto"/>
            <w:bottom w:val="none" w:sz="0" w:space="0" w:color="auto"/>
            <w:right w:val="none" w:sz="0" w:space="0" w:color="auto"/>
          </w:divBdr>
        </w:div>
        <w:div w:id="515079662">
          <w:marLeft w:val="480"/>
          <w:marRight w:val="0"/>
          <w:marTop w:val="0"/>
          <w:marBottom w:val="0"/>
          <w:divBdr>
            <w:top w:val="none" w:sz="0" w:space="0" w:color="auto"/>
            <w:left w:val="none" w:sz="0" w:space="0" w:color="auto"/>
            <w:bottom w:val="none" w:sz="0" w:space="0" w:color="auto"/>
            <w:right w:val="none" w:sz="0" w:space="0" w:color="auto"/>
          </w:divBdr>
        </w:div>
        <w:div w:id="951087937">
          <w:marLeft w:val="480"/>
          <w:marRight w:val="0"/>
          <w:marTop w:val="0"/>
          <w:marBottom w:val="0"/>
          <w:divBdr>
            <w:top w:val="none" w:sz="0" w:space="0" w:color="auto"/>
            <w:left w:val="none" w:sz="0" w:space="0" w:color="auto"/>
            <w:bottom w:val="none" w:sz="0" w:space="0" w:color="auto"/>
            <w:right w:val="none" w:sz="0" w:space="0" w:color="auto"/>
          </w:divBdr>
        </w:div>
        <w:div w:id="897010336">
          <w:marLeft w:val="480"/>
          <w:marRight w:val="0"/>
          <w:marTop w:val="0"/>
          <w:marBottom w:val="0"/>
          <w:divBdr>
            <w:top w:val="none" w:sz="0" w:space="0" w:color="auto"/>
            <w:left w:val="none" w:sz="0" w:space="0" w:color="auto"/>
            <w:bottom w:val="none" w:sz="0" w:space="0" w:color="auto"/>
            <w:right w:val="none" w:sz="0" w:space="0" w:color="auto"/>
          </w:divBdr>
        </w:div>
        <w:div w:id="2042976333">
          <w:marLeft w:val="480"/>
          <w:marRight w:val="0"/>
          <w:marTop w:val="0"/>
          <w:marBottom w:val="0"/>
          <w:divBdr>
            <w:top w:val="none" w:sz="0" w:space="0" w:color="auto"/>
            <w:left w:val="none" w:sz="0" w:space="0" w:color="auto"/>
            <w:bottom w:val="none" w:sz="0" w:space="0" w:color="auto"/>
            <w:right w:val="none" w:sz="0" w:space="0" w:color="auto"/>
          </w:divBdr>
        </w:div>
        <w:div w:id="922420579">
          <w:marLeft w:val="480"/>
          <w:marRight w:val="0"/>
          <w:marTop w:val="0"/>
          <w:marBottom w:val="0"/>
          <w:divBdr>
            <w:top w:val="none" w:sz="0" w:space="0" w:color="auto"/>
            <w:left w:val="none" w:sz="0" w:space="0" w:color="auto"/>
            <w:bottom w:val="none" w:sz="0" w:space="0" w:color="auto"/>
            <w:right w:val="none" w:sz="0" w:space="0" w:color="auto"/>
          </w:divBdr>
        </w:div>
      </w:divsChild>
    </w:div>
    <w:div w:id="1115977773">
      <w:bodyDiv w:val="1"/>
      <w:marLeft w:val="0"/>
      <w:marRight w:val="0"/>
      <w:marTop w:val="0"/>
      <w:marBottom w:val="0"/>
      <w:divBdr>
        <w:top w:val="none" w:sz="0" w:space="0" w:color="auto"/>
        <w:left w:val="none" w:sz="0" w:space="0" w:color="auto"/>
        <w:bottom w:val="none" w:sz="0" w:space="0" w:color="auto"/>
        <w:right w:val="none" w:sz="0" w:space="0" w:color="auto"/>
      </w:divBdr>
    </w:div>
    <w:div w:id="1215384010">
      <w:bodyDiv w:val="1"/>
      <w:marLeft w:val="0"/>
      <w:marRight w:val="0"/>
      <w:marTop w:val="0"/>
      <w:marBottom w:val="0"/>
      <w:divBdr>
        <w:top w:val="none" w:sz="0" w:space="0" w:color="auto"/>
        <w:left w:val="none" w:sz="0" w:space="0" w:color="auto"/>
        <w:bottom w:val="none" w:sz="0" w:space="0" w:color="auto"/>
        <w:right w:val="none" w:sz="0" w:space="0" w:color="auto"/>
      </w:divBdr>
      <w:divsChild>
        <w:div w:id="2060395119">
          <w:marLeft w:val="480"/>
          <w:marRight w:val="0"/>
          <w:marTop w:val="0"/>
          <w:marBottom w:val="0"/>
          <w:divBdr>
            <w:top w:val="none" w:sz="0" w:space="0" w:color="auto"/>
            <w:left w:val="none" w:sz="0" w:space="0" w:color="auto"/>
            <w:bottom w:val="none" w:sz="0" w:space="0" w:color="auto"/>
            <w:right w:val="none" w:sz="0" w:space="0" w:color="auto"/>
          </w:divBdr>
        </w:div>
        <w:div w:id="481889663">
          <w:marLeft w:val="480"/>
          <w:marRight w:val="0"/>
          <w:marTop w:val="0"/>
          <w:marBottom w:val="0"/>
          <w:divBdr>
            <w:top w:val="none" w:sz="0" w:space="0" w:color="auto"/>
            <w:left w:val="none" w:sz="0" w:space="0" w:color="auto"/>
            <w:bottom w:val="none" w:sz="0" w:space="0" w:color="auto"/>
            <w:right w:val="none" w:sz="0" w:space="0" w:color="auto"/>
          </w:divBdr>
        </w:div>
        <w:div w:id="1147434979">
          <w:marLeft w:val="480"/>
          <w:marRight w:val="0"/>
          <w:marTop w:val="0"/>
          <w:marBottom w:val="0"/>
          <w:divBdr>
            <w:top w:val="none" w:sz="0" w:space="0" w:color="auto"/>
            <w:left w:val="none" w:sz="0" w:space="0" w:color="auto"/>
            <w:bottom w:val="none" w:sz="0" w:space="0" w:color="auto"/>
            <w:right w:val="none" w:sz="0" w:space="0" w:color="auto"/>
          </w:divBdr>
        </w:div>
        <w:div w:id="1759136692">
          <w:marLeft w:val="480"/>
          <w:marRight w:val="0"/>
          <w:marTop w:val="0"/>
          <w:marBottom w:val="0"/>
          <w:divBdr>
            <w:top w:val="none" w:sz="0" w:space="0" w:color="auto"/>
            <w:left w:val="none" w:sz="0" w:space="0" w:color="auto"/>
            <w:bottom w:val="none" w:sz="0" w:space="0" w:color="auto"/>
            <w:right w:val="none" w:sz="0" w:space="0" w:color="auto"/>
          </w:divBdr>
        </w:div>
        <w:div w:id="1525558991">
          <w:marLeft w:val="480"/>
          <w:marRight w:val="0"/>
          <w:marTop w:val="0"/>
          <w:marBottom w:val="0"/>
          <w:divBdr>
            <w:top w:val="none" w:sz="0" w:space="0" w:color="auto"/>
            <w:left w:val="none" w:sz="0" w:space="0" w:color="auto"/>
            <w:bottom w:val="none" w:sz="0" w:space="0" w:color="auto"/>
            <w:right w:val="none" w:sz="0" w:space="0" w:color="auto"/>
          </w:divBdr>
        </w:div>
        <w:div w:id="1618828130">
          <w:marLeft w:val="480"/>
          <w:marRight w:val="0"/>
          <w:marTop w:val="0"/>
          <w:marBottom w:val="0"/>
          <w:divBdr>
            <w:top w:val="none" w:sz="0" w:space="0" w:color="auto"/>
            <w:left w:val="none" w:sz="0" w:space="0" w:color="auto"/>
            <w:bottom w:val="none" w:sz="0" w:space="0" w:color="auto"/>
            <w:right w:val="none" w:sz="0" w:space="0" w:color="auto"/>
          </w:divBdr>
        </w:div>
        <w:div w:id="1338725529">
          <w:marLeft w:val="480"/>
          <w:marRight w:val="0"/>
          <w:marTop w:val="0"/>
          <w:marBottom w:val="0"/>
          <w:divBdr>
            <w:top w:val="none" w:sz="0" w:space="0" w:color="auto"/>
            <w:left w:val="none" w:sz="0" w:space="0" w:color="auto"/>
            <w:bottom w:val="none" w:sz="0" w:space="0" w:color="auto"/>
            <w:right w:val="none" w:sz="0" w:space="0" w:color="auto"/>
          </w:divBdr>
        </w:div>
        <w:div w:id="336928882">
          <w:marLeft w:val="480"/>
          <w:marRight w:val="0"/>
          <w:marTop w:val="0"/>
          <w:marBottom w:val="0"/>
          <w:divBdr>
            <w:top w:val="none" w:sz="0" w:space="0" w:color="auto"/>
            <w:left w:val="none" w:sz="0" w:space="0" w:color="auto"/>
            <w:bottom w:val="none" w:sz="0" w:space="0" w:color="auto"/>
            <w:right w:val="none" w:sz="0" w:space="0" w:color="auto"/>
          </w:divBdr>
        </w:div>
        <w:div w:id="1359970190">
          <w:marLeft w:val="480"/>
          <w:marRight w:val="0"/>
          <w:marTop w:val="0"/>
          <w:marBottom w:val="0"/>
          <w:divBdr>
            <w:top w:val="none" w:sz="0" w:space="0" w:color="auto"/>
            <w:left w:val="none" w:sz="0" w:space="0" w:color="auto"/>
            <w:bottom w:val="none" w:sz="0" w:space="0" w:color="auto"/>
            <w:right w:val="none" w:sz="0" w:space="0" w:color="auto"/>
          </w:divBdr>
        </w:div>
        <w:div w:id="490098584">
          <w:marLeft w:val="480"/>
          <w:marRight w:val="0"/>
          <w:marTop w:val="0"/>
          <w:marBottom w:val="0"/>
          <w:divBdr>
            <w:top w:val="none" w:sz="0" w:space="0" w:color="auto"/>
            <w:left w:val="none" w:sz="0" w:space="0" w:color="auto"/>
            <w:bottom w:val="none" w:sz="0" w:space="0" w:color="auto"/>
            <w:right w:val="none" w:sz="0" w:space="0" w:color="auto"/>
          </w:divBdr>
        </w:div>
        <w:div w:id="330842178">
          <w:marLeft w:val="480"/>
          <w:marRight w:val="0"/>
          <w:marTop w:val="0"/>
          <w:marBottom w:val="0"/>
          <w:divBdr>
            <w:top w:val="none" w:sz="0" w:space="0" w:color="auto"/>
            <w:left w:val="none" w:sz="0" w:space="0" w:color="auto"/>
            <w:bottom w:val="none" w:sz="0" w:space="0" w:color="auto"/>
            <w:right w:val="none" w:sz="0" w:space="0" w:color="auto"/>
          </w:divBdr>
        </w:div>
        <w:div w:id="1222792877">
          <w:marLeft w:val="480"/>
          <w:marRight w:val="0"/>
          <w:marTop w:val="0"/>
          <w:marBottom w:val="0"/>
          <w:divBdr>
            <w:top w:val="none" w:sz="0" w:space="0" w:color="auto"/>
            <w:left w:val="none" w:sz="0" w:space="0" w:color="auto"/>
            <w:bottom w:val="none" w:sz="0" w:space="0" w:color="auto"/>
            <w:right w:val="none" w:sz="0" w:space="0" w:color="auto"/>
          </w:divBdr>
        </w:div>
        <w:div w:id="1586840025">
          <w:marLeft w:val="480"/>
          <w:marRight w:val="0"/>
          <w:marTop w:val="0"/>
          <w:marBottom w:val="0"/>
          <w:divBdr>
            <w:top w:val="none" w:sz="0" w:space="0" w:color="auto"/>
            <w:left w:val="none" w:sz="0" w:space="0" w:color="auto"/>
            <w:bottom w:val="none" w:sz="0" w:space="0" w:color="auto"/>
            <w:right w:val="none" w:sz="0" w:space="0" w:color="auto"/>
          </w:divBdr>
        </w:div>
        <w:div w:id="965967363">
          <w:marLeft w:val="480"/>
          <w:marRight w:val="0"/>
          <w:marTop w:val="0"/>
          <w:marBottom w:val="0"/>
          <w:divBdr>
            <w:top w:val="none" w:sz="0" w:space="0" w:color="auto"/>
            <w:left w:val="none" w:sz="0" w:space="0" w:color="auto"/>
            <w:bottom w:val="none" w:sz="0" w:space="0" w:color="auto"/>
            <w:right w:val="none" w:sz="0" w:space="0" w:color="auto"/>
          </w:divBdr>
        </w:div>
        <w:div w:id="1682585907">
          <w:marLeft w:val="480"/>
          <w:marRight w:val="0"/>
          <w:marTop w:val="0"/>
          <w:marBottom w:val="0"/>
          <w:divBdr>
            <w:top w:val="none" w:sz="0" w:space="0" w:color="auto"/>
            <w:left w:val="none" w:sz="0" w:space="0" w:color="auto"/>
            <w:bottom w:val="none" w:sz="0" w:space="0" w:color="auto"/>
            <w:right w:val="none" w:sz="0" w:space="0" w:color="auto"/>
          </w:divBdr>
        </w:div>
        <w:div w:id="76559335">
          <w:marLeft w:val="480"/>
          <w:marRight w:val="0"/>
          <w:marTop w:val="0"/>
          <w:marBottom w:val="0"/>
          <w:divBdr>
            <w:top w:val="none" w:sz="0" w:space="0" w:color="auto"/>
            <w:left w:val="none" w:sz="0" w:space="0" w:color="auto"/>
            <w:bottom w:val="none" w:sz="0" w:space="0" w:color="auto"/>
            <w:right w:val="none" w:sz="0" w:space="0" w:color="auto"/>
          </w:divBdr>
        </w:div>
      </w:divsChild>
    </w:div>
    <w:div w:id="1218855713">
      <w:bodyDiv w:val="1"/>
      <w:marLeft w:val="0"/>
      <w:marRight w:val="0"/>
      <w:marTop w:val="0"/>
      <w:marBottom w:val="0"/>
      <w:divBdr>
        <w:top w:val="none" w:sz="0" w:space="0" w:color="auto"/>
        <w:left w:val="none" w:sz="0" w:space="0" w:color="auto"/>
        <w:bottom w:val="none" w:sz="0" w:space="0" w:color="auto"/>
        <w:right w:val="none" w:sz="0" w:space="0" w:color="auto"/>
      </w:divBdr>
      <w:divsChild>
        <w:div w:id="1843352547">
          <w:marLeft w:val="480"/>
          <w:marRight w:val="0"/>
          <w:marTop w:val="0"/>
          <w:marBottom w:val="0"/>
          <w:divBdr>
            <w:top w:val="none" w:sz="0" w:space="0" w:color="auto"/>
            <w:left w:val="none" w:sz="0" w:space="0" w:color="auto"/>
            <w:bottom w:val="none" w:sz="0" w:space="0" w:color="auto"/>
            <w:right w:val="none" w:sz="0" w:space="0" w:color="auto"/>
          </w:divBdr>
        </w:div>
        <w:div w:id="1293054973">
          <w:marLeft w:val="480"/>
          <w:marRight w:val="0"/>
          <w:marTop w:val="0"/>
          <w:marBottom w:val="0"/>
          <w:divBdr>
            <w:top w:val="none" w:sz="0" w:space="0" w:color="auto"/>
            <w:left w:val="none" w:sz="0" w:space="0" w:color="auto"/>
            <w:bottom w:val="none" w:sz="0" w:space="0" w:color="auto"/>
            <w:right w:val="none" w:sz="0" w:space="0" w:color="auto"/>
          </w:divBdr>
        </w:div>
        <w:div w:id="1499731761">
          <w:marLeft w:val="480"/>
          <w:marRight w:val="0"/>
          <w:marTop w:val="0"/>
          <w:marBottom w:val="0"/>
          <w:divBdr>
            <w:top w:val="none" w:sz="0" w:space="0" w:color="auto"/>
            <w:left w:val="none" w:sz="0" w:space="0" w:color="auto"/>
            <w:bottom w:val="none" w:sz="0" w:space="0" w:color="auto"/>
            <w:right w:val="none" w:sz="0" w:space="0" w:color="auto"/>
          </w:divBdr>
        </w:div>
        <w:div w:id="961883798">
          <w:marLeft w:val="480"/>
          <w:marRight w:val="0"/>
          <w:marTop w:val="0"/>
          <w:marBottom w:val="0"/>
          <w:divBdr>
            <w:top w:val="none" w:sz="0" w:space="0" w:color="auto"/>
            <w:left w:val="none" w:sz="0" w:space="0" w:color="auto"/>
            <w:bottom w:val="none" w:sz="0" w:space="0" w:color="auto"/>
            <w:right w:val="none" w:sz="0" w:space="0" w:color="auto"/>
          </w:divBdr>
        </w:div>
        <w:div w:id="1027369807">
          <w:marLeft w:val="480"/>
          <w:marRight w:val="0"/>
          <w:marTop w:val="0"/>
          <w:marBottom w:val="0"/>
          <w:divBdr>
            <w:top w:val="none" w:sz="0" w:space="0" w:color="auto"/>
            <w:left w:val="none" w:sz="0" w:space="0" w:color="auto"/>
            <w:bottom w:val="none" w:sz="0" w:space="0" w:color="auto"/>
            <w:right w:val="none" w:sz="0" w:space="0" w:color="auto"/>
          </w:divBdr>
        </w:div>
        <w:div w:id="1800878941">
          <w:marLeft w:val="480"/>
          <w:marRight w:val="0"/>
          <w:marTop w:val="0"/>
          <w:marBottom w:val="0"/>
          <w:divBdr>
            <w:top w:val="none" w:sz="0" w:space="0" w:color="auto"/>
            <w:left w:val="none" w:sz="0" w:space="0" w:color="auto"/>
            <w:bottom w:val="none" w:sz="0" w:space="0" w:color="auto"/>
            <w:right w:val="none" w:sz="0" w:space="0" w:color="auto"/>
          </w:divBdr>
        </w:div>
        <w:div w:id="1806850492">
          <w:marLeft w:val="480"/>
          <w:marRight w:val="0"/>
          <w:marTop w:val="0"/>
          <w:marBottom w:val="0"/>
          <w:divBdr>
            <w:top w:val="none" w:sz="0" w:space="0" w:color="auto"/>
            <w:left w:val="none" w:sz="0" w:space="0" w:color="auto"/>
            <w:bottom w:val="none" w:sz="0" w:space="0" w:color="auto"/>
            <w:right w:val="none" w:sz="0" w:space="0" w:color="auto"/>
          </w:divBdr>
        </w:div>
        <w:div w:id="746154597">
          <w:marLeft w:val="480"/>
          <w:marRight w:val="0"/>
          <w:marTop w:val="0"/>
          <w:marBottom w:val="0"/>
          <w:divBdr>
            <w:top w:val="none" w:sz="0" w:space="0" w:color="auto"/>
            <w:left w:val="none" w:sz="0" w:space="0" w:color="auto"/>
            <w:bottom w:val="none" w:sz="0" w:space="0" w:color="auto"/>
            <w:right w:val="none" w:sz="0" w:space="0" w:color="auto"/>
          </w:divBdr>
        </w:div>
      </w:divsChild>
    </w:div>
    <w:div w:id="1281064027">
      <w:bodyDiv w:val="1"/>
      <w:marLeft w:val="0"/>
      <w:marRight w:val="0"/>
      <w:marTop w:val="0"/>
      <w:marBottom w:val="0"/>
      <w:divBdr>
        <w:top w:val="none" w:sz="0" w:space="0" w:color="auto"/>
        <w:left w:val="none" w:sz="0" w:space="0" w:color="auto"/>
        <w:bottom w:val="none" w:sz="0" w:space="0" w:color="auto"/>
        <w:right w:val="none" w:sz="0" w:space="0" w:color="auto"/>
      </w:divBdr>
      <w:divsChild>
        <w:div w:id="1101414132">
          <w:marLeft w:val="480"/>
          <w:marRight w:val="0"/>
          <w:marTop w:val="0"/>
          <w:marBottom w:val="0"/>
          <w:divBdr>
            <w:top w:val="none" w:sz="0" w:space="0" w:color="auto"/>
            <w:left w:val="none" w:sz="0" w:space="0" w:color="auto"/>
            <w:bottom w:val="none" w:sz="0" w:space="0" w:color="auto"/>
            <w:right w:val="none" w:sz="0" w:space="0" w:color="auto"/>
          </w:divBdr>
        </w:div>
        <w:div w:id="1080908898">
          <w:marLeft w:val="480"/>
          <w:marRight w:val="0"/>
          <w:marTop w:val="0"/>
          <w:marBottom w:val="0"/>
          <w:divBdr>
            <w:top w:val="none" w:sz="0" w:space="0" w:color="auto"/>
            <w:left w:val="none" w:sz="0" w:space="0" w:color="auto"/>
            <w:bottom w:val="none" w:sz="0" w:space="0" w:color="auto"/>
            <w:right w:val="none" w:sz="0" w:space="0" w:color="auto"/>
          </w:divBdr>
        </w:div>
      </w:divsChild>
    </w:div>
    <w:div w:id="1334257445">
      <w:bodyDiv w:val="1"/>
      <w:marLeft w:val="0"/>
      <w:marRight w:val="0"/>
      <w:marTop w:val="0"/>
      <w:marBottom w:val="0"/>
      <w:divBdr>
        <w:top w:val="none" w:sz="0" w:space="0" w:color="auto"/>
        <w:left w:val="none" w:sz="0" w:space="0" w:color="auto"/>
        <w:bottom w:val="none" w:sz="0" w:space="0" w:color="auto"/>
        <w:right w:val="none" w:sz="0" w:space="0" w:color="auto"/>
      </w:divBdr>
      <w:divsChild>
        <w:div w:id="1141925663">
          <w:marLeft w:val="480"/>
          <w:marRight w:val="0"/>
          <w:marTop w:val="0"/>
          <w:marBottom w:val="0"/>
          <w:divBdr>
            <w:top w:val="none" w:sz="0" w:space="0" w:color="auto"/>
            <w:left w:val="none" w:sz="0" w:space="0" w:color="auto"/>
            <w:bottom w:val="none" w:sz="0" w:space="0" w:color="auto"/>
            <w:right w:val="none" w:sz="0" w:space="0" w:color="auto"/>
          </w:divBdr>
        </w:div>
        <w:div w:id="899705111">
          <w:marLeft w:val="480"/>
          <w:marRight w:val="0"/>
          <w:marTop w:val="0"/>
          <w:marBottom w:val="0"/>
          <w:divBdr>
            <w:top w:val="none" w:sz="0" w:space="0" w:color="auto"/>
            <w:left w:val="none" w:sz="0" w:space="0" w:color="auto"/>
            <w:bottom w:val="none" w:sz="0" w:space="0" w:color="auto"/>
            <w:right w:val="none" w:sz="0" w:space="0" w:color="auto"/>
          </w:divBdr>
        </w:div>
      </w:divsChild>
    </w:div>
    <w:div w:id="1352417652">
      <w:bodyDiv w:val="1"/>
      <w:marLeft w:val="0"/>
      <w:marRight w:val="0"/>
      <w:marTop w:val="0"/>
      <w:marBottom w:val="0"/>
      <w:divBdr>
        <w:top w:val="none" w:sz="0" w:space="0" w:color="auto"/>
        <w:left w:val="none" w:sz="0" w:space="0" w:color="auto"/>
        <w:bottom w:val="none" w:sz="0" w:space="0" w:color="auto"/>
        <w:right w:val="none" w:sz="0" w:space="0" w:color="auto"/>
      </w:divBdr>
    </w:div>
    <w:div w:id="1368261739">
      <w:bodyDiv w:val="1"/>
      <w:marLeft w:val="0"/>
      <w:marRight w:val="0"/>
      <w:marTop w:val="0"/>
      <w:marBottom w:val="0"/>
      <w:divBdr>
        <w:top w:val="none" w:sz="0" w:space="0" w:color="auto"/>
        <w:left w:val="none" w:sz="0" w:space="0" w:color="auto"/>
        <w:bottom w:val="none" w:sz="0" w:space="0" w:color="auto"/>
        <w:right w:val="none" w:sz="0" w:space="0" w:color="auto"/>
      </w:divBdr>
      <w:divsChild>
        <w:div w:id="1300962624">
          <w:marLeft w:val="480"/>
          <w:marRight w:val="0"/>
          <w:marTop w:val="0"/>
          <w:marBottom w:val="0"/>
          <w:divBdr>
            <w:top w:val="none" w:sz="0" w:space="0" w:color="auto"/>
            <w:left w:val="none" w:sz="0" w:space="0" w:color="auto"/>
            <w:bottom w:val="none" w:sz="0" w:space="0" w:color="auto"/>
            <w:right w:val="none" w:sz="0" w:space="0" w:color="auto"/>
          </w:divBdr>
        </w:div>
        <w:div w:id="1089162046">
          <w:marLeft w:val="480"/>
          <w:marRight w:val="0"/>
          <w:marTop w:val="0"/>
          <w:marBottom w:val="0"/>
          <w:divBdr>
            <w:top w:val="none" w:sz="0" w:space="0" w:color="auto"/>
            <w:left w:val="none" w:sz="0" w:space="0" w:color="auto"/>
            <w:bottom w:val="none" w:sz="0" w:space="0" w:color="auto"/>
            <w:right w:val="none" w:sz="0" w:space="0" w:color="auto"/>
          </w:divBdr>
        </w:div>
        <w:div w:id="581598473">
          <w:marLeft w:val="480"/>
          <w:marRight w:val="0"/>
          <w:marTop w:val="0"/>
          <w:marBottom w:val="0"/>
          <w:divBdr>
            <w:top w:val="none" w:sz="0" w:space="0" w:color="auto"/>
            <w:left w:val="none" w:sz="0" w:space="0" w:color="auto"/>
            <w:bottom w:val="none" w:sz="0" w:space="0" w:color="auto"/>
            <w:right w:val="none" w:sz="0" w:space="0" w:color="auto"/>
          </w:divBdr>
        </w:div>
        <w:div w:id="1957829411">
          <w:marLeft w:val="480"/>
          <w:marRight w:val="0"/>
          <w:marTop w:val="0"/>
          <w:marBottom w:val="0"/>
          <w:divBdr>
            <w:top w:val="none" w:sz="0" w:space="0" w:color="auto"/>
            <w:left w:val="none" w:sz="0" w:space="0" w:color="auto"/>
            <w:bottom w:val="none" w:sz="0" w:space="0" w:color="auto"/>
            <w:right w:val="none" w:sz="0" w:space="0" w:color="auto"/>
          </w:divBdr>
        </w:div>
        <w:div w:id="361127913">
          <w:marLeft w:val="480"/>
          <w:marRight w:val="0"/>
          <w:marTop w:val="0"/>
          <w:marBottom w:val="0"/>
          <w:divBdr>
            <w:top w:val="none" w:sz="0" w:space="0" w:color="auto"/>
            <w:left w:val="none" w:sz="0" w:space="0" w:color="auto"/>
            <w:bottom w:val="none" w:sz="0" w:space="0" w:color="auto"/>
            <w:right w:val="none" w:sz="0" w:space="0" w:color="auto"/>
          </w:divBdr>
        </w:div>
        <w:div w:id="263538901">
          <w:marLeft w:val="480"/>
          <w:marRight w:val="0"/>
          <w:marTop w:val="0"/>
          <w:marBottom w:val="0"/>
          <w:divBdr>
            <w:top w:val="none" w:sz="0" w:space="0" w:color="auto"/>
            <w:left w:val="none" w:sz="0" w:space="0" w:color="auto"/>
            <w:bottom w:val="none" w:sz="0" w:space="0" w:color="auto"/>
            <w:right w:val="none" w:sz="0" w:space="0" w:color="auto"/>
          </w:divBdr>
        </w:div>
        <w:div w:id="769471234">
          <w:marLeft w:val="480"/>
          <w:marRight w:val="0"/>
          <w:marTop w:val="0"/>
          <w:marBottom w:val="0"/>
          <w:divBdr>
            <w:top w:val="none" w:sz="0" w:space="0" w:color="auto"/>
            <w:left w:val="none" w:sz="0" w:space="0" w:color="auto"/>
            <w:bottom w:val="none" w:sz="0" w:space="0" w:color="auto"/>
            <w:right w:val="none" w:sz="0" w:space="0" w:color="auto"/>
          </w:divBdr>
        </w:div>
        <w:div w:id="1801998255">
          <w:marLeft w:val="480"/>
          <w:marRight w:val="0"/>
          <w:marTop w:val="0"/>
          <w:marBottom w:val="0"/>
          <w:divBdr>
            <w:top w:val="none" w:sz="0" w:space="0" w:color="auto"/>
            <w:left w:val="none" w:sz="0" w:space="0" w:color="auto"/>
            <w:bottom w:val="none" w:sz="0" w:space="0" w:color="auto"/>
            <w:right w:val="none" w:sz="0" w:space="0" w:color="auto"/>
          </w:divBdr>
        </w:div>
        <w:div w:id="465197932">
          <w:marLeft w:val="480"/>
          <w:marRight w:val="0"/>
          <w:marTop w:val="0"/>
          <w:marBottom w:val="0"/>
          <w:divBdr>
            <w:top w:val="none" w:sz="0" w:space="0" w:color="auto"/>
            <w:left w:val="none" w:sz="0" w:space="0" w:color="auto"/>
            <w:bottom w:val="none" w:sz="0" w:space="0" w:color="auto"/>
            <w:right w:val="none" w:sz="0" w:space="0" w:color="auto"/>
          </w:divBdr>
        </w:div>
        <w:div w:id="1395007512">
          <w:marLeft w:val="480"/>
          <w:marRight w:val="0"/>
          <w:marTop w:val="0"/>
          <w:marBottom w:val="0"/>
          <w:divBdr>
            <w:top w:val="none" w:sz="0" w:space="0" w:color="auto"/>
            <w:left w:val="none" w:sz="0" w:space="0" w:color="auto"/>
            <w:bottom w:val="none" w:sz="0" w:space="0" w:color="auto"/>
            <w:right w:val="none" w:sz="0" w:space="0" w:color="auto"/>
          </w:divBdr>
        </w:div>
        <w:div w:id="1348215860">
          <w:marLeft w:val="480"/>
          <w:marRight w:val="0"/>
          <w:marTop w:val="0"/>
          <w:marBottom w:val="0"/>
          <w:divBdr>
            <w:top w:val="none" w:sz="0" w:space="0" w:color="auto"/>
            <w:left w:val="none" w:sz="0" w:space="0" w:color="auto"/>
            <w:bottom w:val="none" w:sz="0" w:space="0" w:color="auto"/>
            <w:right w:val="none" w:sz="0" w:space="0" w:color="auto"/>
          </w:divBdr>
        </w:div>
        <w:div w:id="1890916728">
          <w:marLeft w:val="480"/>
          <w:marRight w:val="0"/>
          <w:marTop w:val="0"/>
          <w:marBottom w:val="0"/>
          <w:divBdr>
            <w:top w:val="none" w:sz="0" w:space="0" w:color="auto"/>
            <w:left w:val="none" w:sz="0" w:space="0" w:color="auto"/>
            <w:bottom w:val="none" w:sz="0" w:space="0" w:color="auto"/>
            <w:right w:val="none" w:sz="0" w:space="0" w:color="auto"/>
          </w:divBdr>
        </w:div>
        <w:div w:id="742721978">
          <w:marLeft w:val="480"/>
          <w:marRight w:val="0"/>
          <w:marTop w:val="0"/>
          <w:marBottom w:val="0"/>
          <w:divBdr>
            <w:top w:val="none" w:sz="0" w:space="0" w:color="auto"/>
            <w:left w:val="none" w:sz="0" w:space="0" w:color="auto"/>
            <w:bottom w:val="none" w:sz="0" w:space="0" w:color="auto"/>
            <w:right w:val="none" w:sz="0" w:space="0" w:color="auto"/>
          </w:divBdr>
        </w:div>
        <w:div w:id="559940876">
          <w:marLeft w:val="480"/>
          <w:marRight w:val="0"/>
          <w:marTop w:val="0"/>
          <w:marBottom w:val="0"/>
          <w:divBdr>
            <w:top w:val="none" w:sz="0" w:space="0" w:color="auto"/>
            <w:left w:val="none" w:sz="0" w:space="0" w:color="auto"/>
            <w:bottom w:val="none" w:sz="0" w:space="0" w:color="auto"/>
            <w:right w:val="none" w:sz="0" w:space="0" w:color="auto"/>
          </w:divBdr>
        </w:div>
        <w:div w:id="488987651">
          <w:marLeft w:val="480"/>
          <w:marRight w:val="0"/>
          <w:marTop w:val="0"/>
          <w:marBottom w:val="0"/>
          <w:divBdr>
            <w:top w:val="none" w:sz="0" w:space="0" w:color="auto"/>
            <w:left w:val="none" w:sz="0" w:space="0" w:color="auto"/>
            <w:bottom w:val="none" w:sz="0" w:space="0" w:color="auto"/>
            <w:right w:val="none" w:sz="0" w:space="0" w:color="auto"/>
          </w:divBdr>
        </w:div>
        <w:div w:id="260261620">
          <w:marLeft w:val="480"/>
          <w:marRight w:val="0"/>
          <w:marTop w:val="0"/>
          <w:marBottom w:val="0"/>
          <w:divBdr>
            <w:top w:val="none" w:sz="0" w:space="0" w:color="auto"/>
            <w:left w:val="none" w:sz="0" w:space="0" w:color="auto"/>
            <w:bottom w:val="none" w:sz="0" w:space="0" w:color="auto"/>
            <w:right w:val="none" w:sz="0" w:space="0" w:color="auto"/>
          </w:divBdr>
        </w:div>
        <w:div w:id="362561652">
          <w:marLeft w:val="480"/>
          <w:marRight w:val="0"/>
          <w:marTop w:val="0"/>
          <w:marBottom w:val="0"/>
          <w:divBdr>
            <w:top w:val="none" w:sz="0" w:space="0" w:color="auto"/>
            <w:left w:val="none" w:sz="0" w:space="0" w:color="auto"/>
            <w:bottom w:val="none" w:sz="0" w:space="0" w:color="auto"/>
            <w:right w:val="none" w:sz="0" w:space="0" w:color="auto"/>
          </w:divBdr>
        </w:div>
        <w:div w:id="814493994">
          <w:marLeft w:val="480"/>
          <w:marRight w:val="0"/>
          <w:marTop w:val="0"/>
          <w:marBottom w:val="0"/>
          <w:divBdr>
            <w:top w:val="none" w:sz="0" w:space="0" w:color="auto"/>
            <w:left w:val="none" w:sz="0" w:space="0" w:color="auto"/>
            <w:bottom w:val="none" w:sz="0" w:space="0" w:color="auto"/>
            <w:right w:val="none" w:sz="0" w:space="0" w:color="auto"/>
          </w:divBdr>
        </w:div>
        <w:div w:id="515658356">
          <w:marLeft w:val="480"/>
          <w:marRight w:val="0"/>
          <w:marTop w:val="0"/>
          <w:marBottom w:val="0"/>
          <w:divBdr>
            <w:top w:val="none" w:sz="0" w:space="0" w:color="auto"/>
            <w:left w:val="none" w:sz="0" w:space="0" w:color="auto"/>
            <w:bottom w:val="none" w:sz="0" w:space="0" w:color="auto"/>
            <w:right w:val="none" w:sz="0" w:space="0" w:color="auto"/>
          </w:divBdr>
        </w:div>
        <w:div w:id="1362167924">
          <w:marLeft w:val="480"/>
          <w:marRight w:val="0"/>
          <w:marTop w:val="0"/>
          <w:marBottom w:val="0"/>
          <w:divBdr>
            <w:top w:val="none" w:sz="0" w:space="0" w:color="auto"/>
            <w:left w:val="none" w:sz="0" w:space="0" w:color="auto"/>
            <w:bottom w:val="none" w:sz="0" w:space="0" w:color="auto"/>
            <w:right w:val="none" w:sz="0" w:space="0" w:color="auto"/>
          </w:divBdr>
        </w:div>
      </w:divsChild>
    </w:div>
    <w:div w:id="1392730134">
      <w:bodyDiv w:val="1"/>
      <w:marLeft w:val="0"/>
      <w:marRight w:val="0"/>
      <w:marTop w:val="0"/>
      <w:marBottom w:val="0"/>
      <w:divBdr>
        <w:top w:val="none" w:sz="0" w:space="0" w:color="auto"/>
        <w:left w:val="none" w:sz="0" w:space="0" w:color="auto"/>
        <w:bottom w:val="none" w:sz="0" w:space="0" w:color="auto"/>
        <w:right w:val="none" w:sz="0" w:space="0" w:color="auto"/>
      </w:divBdr>
      <w:divsChild>
        <w:div w:id="1074358009">
          <w:marLeft w:val="480"/>
          <w:marRight w:val="0"/>
          <w:marTop w:val="0"/>
          <w:marBottom w:val="0"/>
          <w:divBdr>
            <w:top w:val="none" w:sz="0" w:space="0" w:color="auto"/>
            <w:left w:val="none" w:sz="0" w:space="0" w:color="auto"/>
            <w:bottom w:val="none" w:sz="0" w:space="0" w:color="auto"/>
            <w:right w:val="none" w:sz="0" w:space="0" w:color="auto"/>
          </w:divBdr>
        </w:div>
        <w:div w:id="216556039">
          <w:marLeft w:val="480"/>
          <w:marRight w:val="0"/>
          <w:marTop w:val="0"/>
          <w:marBottom w:val="0"/>
          <w:divBdr>
            <w:top w:val="none" w:sz="0" w:space="0" w:color="auto"/>
            <w:left w:val="none" w:sz="0" w:space="0" w:color="auto"/>
            <w:bottom w:val="none" w:sz="0" w:space="0" w:color="auto"/>
            <w:right w:val="none" w:sz="0" w:space="0" w:color="auto"/>
          </w:divBdr>
        </w:div>
      </w:divsChild>
    </w:div>
    <w:div w:id="1434666263">
      <w:bodyDiv w:val="1"/>
      <w:marLeft w:val="0"/>
      <w:marRight w:val="0"/>
      <w:marTop w:val="0"/>
      <w:marBottom w:val="0"/>
      <w:divBdr>
        <w:top w:val="none" w:sz="0" w:space="0" w:color="auto"/>
        <w:left w:val="none" w:sz="0" w:space="0" w:color="auto"/>
        <w:bottom w:val="none" w:sz="0" w:space="0" w:color="auto"/>
        <w:right w:val="none" w:sz="0" w:space="0" w:color="auto"/>
      </w:divBdr>
    </w:div>
    <w:div w:id="1470170488">
      <w:bodyDiv w:val="1"/>
      <w:marLeft w:val="0"/>
      <w:marRight w:val="0"/>
      <w:marTop w:val="0"/>
      <w:marBottom w:val="0"/>
      <w:divBdr>
        <w:top w:val="none" w:sz="0" w:space="0" w:color="auto"/>
        <w:left w:val="none" w:sz="0" w:space="0" w:color="auto"/>
        <w:bottom w:val="none" w:sz="0" w:space="0" w:color="auto"/>
        <w:right w:val="none" w:sz="0" w:space="0" w:color="auto"/>
      </w:divBdr>
      <w:divsChild>
        <w:div w:id="1462964743">
          <w:marLeft w:val="480"/>
          <w:marRight w:val="0"/>
          <w:marTop w:val="0"/>
          <w:marBottom w:val="0"/>
          <w:divBdr>
            <w:top w:val="none" w:sz="0" w:space="0" w:color="auto"/>
            <w:left w:val="none" w:sz="0" w:space="0" w:color="auto"/>
            <w:bottom w:val="none" w:sz="0" w:space="0" w:color="auto"/>
            <w:right w:val="none" w:sz="0" w:space="0" w:color="auto"/>
          </w:divBdr>
        </w:div>
        <w:div w:id="465199200">
          <w:marLeft w:val="480"/>
          <w:marRight w:val="0"/>
          <w:marTop w:val="0"/>
          <w:marBottom w:val="0"/>
          <w:divBdr>
            <w:top w:val="none" w:sz="0" w:space="0" w:color="auto"/>
            <w:left w:val="none" w:sz="0" w:space="0" w:color="auto"/>
            <w:bottom w:val="none" w:sz="0" w:space="0" w:color="auto"/>
            <w:right w:val="none" w:sz="0" w:space="0" w:color="auto"/>
          </w:divBdr>
        </w:div>
      </w:divsChild>
    </w:div>
    <w:div w:id="1470243753">
      <w:bodyDiv w:val="1"/>
      <w:marLeft w:val="0"/>
      <w:marRight w:val="0"/>
      <w:marTop w:val="0"/>
      <w:marBottom w:val="0"/>
      <w:divBdr>
        <w:top w:val="none" w:sz="0" w:space="0" w:color="auto"/>
        <w:left w:val="none" w:sz="0" w:space="0" w:color="auto"/>
        <w:bottom w:val="none" w:sz="0" w:space="0" w:color="auto"/>
        <w:right w:val="none" w:sz="0" w:space="0" w:color="auto"/>
      </w:divBdr>
    </w:div>
    <w:div w:id="1486120448">
      <w:bodyDiv w:val="1"/>
      <w:marLeft w:val="0"/>
      <w:marRight w:val="0"/>
      <w:marTop w:val="0"/>
      <w:marBottom w:val="0"/>
      <w:divBdr>
        <w:top w:val="none" w:sz="0" w:space="0" w:color="auto"/>
        <w:left w:val="none" w:sz="0" w:space="0" w:color="auto"/>
        <w:bottom w:val="none" w:sz="0" w:space="0" w:color="auto"/>
        <w:right w:val="none" w:sz="0" w:space="0" w:color="auto"/>
      </w:divBdr>
      <w:divsChild>
        <w:div w:id="575869658">
          <w:marLeft w:val="480"/>
          <w:marRight w:val="0"/>
          <w:marTop w:val="0"/>
          <w:marBottom w:val="0"/>
          <w:divBdr>
            <w:top w:val="none" w:sz="0" w:space="0" w:color="auto"/>
            <w:left w:val="none" w:sz="0" w:space="0" w:color="auto"/>
            <w:bottom w:val="none" w:sz="0" w:space="0" w:color="auto"/>
            <w:right w:val="none" w:sz="0" w:space="0" w:color="auto"/>
          </w:divBdr>
        </w:div>
        <w:div w:id="1235697852">
          <w:marLeft w:val="480"/>
          <w:marRight w:val="0"/>
          <w:marTop w:val="0"/>
          <w:marBottom w:val="0"/>
          <w:divBdr>
            <w:top w:val="none" w:sz="0" w:space="0" w:color="auto"/>
            <w:left w:val="none" w:sz="0" w:space="0" w:color="auto"/>
            <w:bottom w:val="none" w:sz="0" w:space="0" w:color="auto"/>
            <w:right w:val="none" w:sz="0" w:space="0" w:color="auto"/>
          </w:divBdr>
        </w:div>
        <w:div w:id="314722709">
          <w:marLeft w:val="480"/>
          <w:marRight w:val="0"/>
          <w:marTop w:val="0"/>
          <w:marBottom w:val="0"/>
          <w:divBdr>
            <w:top w:val="none" w:sz="0" w:space="0" w:color="auto"/>
            <w:left w:val="none" w:sz="0" w:space="0" w:color="auto"/>
            <w:bottom w:val="none" w:sz="0" w:space="0" w:color="auto"/>
            <w:right w:val="none" w:sz="0" w:space="0" w:color="auto"/>
          </w:divBdr>
        </w:div>
        <w:div w:id="2137797270">
          <w:marLeft w:val="480"/>
          <w:marRight w:val="0"/>
          <w:marTop w:val="0"/>
          <w:marBottom w:val="0"/>
          <w:divBdr>
            <w:top w:val="none" w:sz="0" w:space="0" w:color="auto"/>
            <w:left w:val="none" w:sz="0" w:space="0" w:color="auto"/>
            <w:bottom w:val="none" w:sz="0" w:space="0" w:color="auto"/>
            <w:right w:val="none" w:sz="0" w:space="0" w:color="auto"/>
          </w:divBdr>
        </w:div>
        <w:div w:id="1037389413">
          <w:marLeft w:val="480"/>
          <w:marRight w:val="0"/>
          <w:marTop w:val="0"/>
          <w:marBottom w:val="0"/>
          <w:divBdr>
            <w:top w:val="none" w:sz="0" w:space="0" w:color="auto"/>
            <w:left w:val="none" w:sz="0" w:space="0" w:color="auto"/>
            <w:bottom w:val="none" w:sz="0" w:space="0" w:color="auto"/>
            <w:right w:val="none" w:sz="0" w:space="0" w:color="auto"/>
          </w:divBdr>
        </w:div>
        <w:div w:id="141848567">
          <w:marLeft w:val="480"/>
          <w:marRight w:val="0"/>
          <w:marTop w:val="0"/>
          <w:marBottom w:val="0"/>
          <w:divBdr>
            <w:top w:val="none" w:sz="0" w:space="0" w:color="auto"/>
            <w:left w:val="none" w:sz="0" w:space="0" w:color="auto"/>
            <w:bottom w:val="none" w:sz="0" w:space="0" w:color="auto"/>
            <w:right w:val="none" w:sz="0" w:space="0" w:color="auto"/>
          </w:divBdr>
        </w:div>
        <w:div w:id="86193950">
          <w:marLeft w:val="480"/>
          <w:marRight w:val="0"/>
          <w:marTop w:val="0"/>
          <w:marBottom w:val="0"/>
          <w:divBdr>
            <w:top w:val="none" w:sz="0" w:space="0" w:color="auto"/>
            <w:left w:val="none" w:sz="0" w:space="0" w:color="auto"/>
            <w:bottom w:val="none" w:sz="0" w:space="0" w:color="auto"/>
            <w:right w:val="none" w:sz="0" w:space="0" w:color="auto"/>
          </w:divBdr>
        </w:div>
        <w:div w:id="191000049">
          <w:marLeft w:val="480"/>
          <w:marRight w:val="0"/>
          <w:marTop w:val="0"/>
          <w:marBottom w:val="0"/>
          <w:divBdr>
            <w:top w:val="none" w:sz="0" w:space="0" w:color="auto"/>
            <w:left w:val="none" w:sz="0" w:space="0" w:color="auto"/>
            <w:bottom w:val="none" w:sz="0" w:space="0" w:color="auto"/>
            <w:right w:val="none" w:sz="0" w:space="0" w:color="auto"/>
          </w:divBdr>
        </w:div>
        <w:div w:id="1412582694">
          <w:marLeft w:val="480"/>
          <w:marRight w:val="0"/>
          <w:marTop w:val="0"/>
          <w:marBottom w:val="0"/>
          <w:divBdr>
            <w:top w:val="none" w:sz="0" w:space="0" w:color="auto"/>
            <w:left w:val="none" w:sz="0" w:space="0" w:color="auto"/>
            <w:bottom w:val="none" w:sz="0" w:space="0" w:color="auto"/>
            <w:right w:val="none" w:sz="0" w:space="0" w:color="auto"/>
          </w:divBdr>
        </w:div>
        <w:div w:id="1345940910">
          <w:marLeft w:val="480"/>
          <w:marRight w:val="0"/>
          <w:marTop w:val="0"/>
          <w:marBottom w:val="0"/>
          <w:divBdr>
            <w:top w:val="none" w:sz="0" w:space="0" w:color="auto"/>
            <w:left w:val="none" w:sz="0" w:space="0" w:color="auto"/>
            <w:bottom w:val="none" w:sz="0" w:space="0" w:color="auto"/>
            <w:right w:val="none" w:sz="0" w:space="0" w:color="auto"/>
          </w:divBdr>
        </w:div>
        <w:div w:id="1150711053">
          <w:marLeft w:val="480"/>
          <w:marRight w:val="0"/>
          <w:marTop w:val="0"/>
          <w:marBottom w:val="0"/>
          <w:divBdr>
            <w:top w:val="none" w:sz="0" w:space="0" w:color="auto"/>
            <w:left w:val="none" w:sz="0" w:space="0" w:color="auto"/>
            <w:bottom w:val="none" w:sz="0" w:space="0" w:color="auto"/>
            <w:right w:val="none" w:sz="0" w:space="0" w:color="auto"/>
          </w:divBdr>
        </w:div>
        <w:div w:id="464853239">
          <w:marLeft w:val="480"/>
          <w:marRight w:val="0"/>
          <w:marTop w:val="0"/>
          <w:marBottom w:val="0"/>
          <w:divBdr>
            <w:top w:val="none" w:sz="0" w:space="0" w:color="auto"/>
            <w:left w:val="none" w:sz="0" w:space="0" w:color="auto"/>
            <w:bottom w:val="none" w:sz="0" w:space="0" w:color="auto"/>
            <w:right w:val="none" w:sz="0" w:space="0" w:color="auto"/>
          </w:divBdr>
        </w:div>
        <w:div w:id="996029364">
          <w:marLeft w:val="480"/>
          <w:marRight w:val="0"/>
          <w:marTop w:val="0"/>
          <w:marBottom w:val="0"/>
          <w:divBdr>
            <w:top w:val="none" w:sz="0" w:space="0" w:color="auto"/>
            <w:left w:val="none" w:sz="0" w:space="0" w:color="auto"/>
            <w:bottom w:val="none" w:sz="0" w:space="0" w:color="auto"/>
            <w:right w:val="none" w:sz="0" w:space="0" w:color="auto"/>
          </w:divBdr>
        </w:div>
        <w:div w:id="232275758">
          <w:marLeft w:val="480"/>
          <w:marRight w:val="0"/>
          <w:marTop w:val="0"/>
          <w:marBottom w:val="0"/>
          <w:divBdr>
            <w:top w:val="none" w:sz="0" w:space="0" w:color="auto"/>
            <w:left w:val="none" w:sz="0" w:space="0" w:color="auto"/>
            <w:bottom w:val="none" w:sz="0" w:space="0" w:color="auto"/>
            <w:right w:val="none" w:sz="0" w:space="0" w:color="auto"/>
          </w:divBdr>
        </w:div>
        <w:div w:id="1565489746">
          <w:marLeft w:val="480"/>
          <w:marRight w:val="0"/>
          <w:marTop w:val="0"/>
          <w:marBottom w:val="0"/>
          <w:divBdr>
            <w:top w:val="none" w:sz="0" w:space="0" w:color="auto"/>
            <w:left w:val="none" w:sz="0" w:space="0" w:color="auto"/>
            <w:bottom w:val="none" w:sz="0" w:space="0" w:color="auto"/>
            <w:right w:val="none" w:sz="0" w:space="0" w:color="auto"/>
          </w:divBdr>
        </w:div>
        <w:div w:id="1317224620">
          <w:marLeft w:val="480"/>
          <w:marRight w:val="0"/>
          <w:marTop w:val="0"/>
          <w:marBottom w:val="0"/>
          <w:divBdr>
            <w:top w:val="none" w:sz="0" w:space="0" w:color="auto"/>
            <w:left w:val="none" w:sz="0" w:space="0" w:color="auto"/>
            <w:bottom w:val="none" w:sz="0" w:space="0" w:color="auto"/>
            <w:right w:val="none" w:sz="0" w:space="0" w:color="auto"/>
          </w:divBdr>
        </w:div>
        <w:div w:id="649672055">
          <w:marLeft w:val="480"/>
          <w:marRight w:val="0"/>
          <w:marTop w:val="0"/>
          <w:marBottom w:val="0"/>
          <w:divBdr>
            <w:top w:val="none" w:sz="0" w:space="0" w:color="auto"/>
            <w:left w:val="none" w:sz="0" w:space="0" w:color="auto"/>
            <w:bottom w:val="none" w:sz="0" w:space="0" w:color="auto"/>
            <w:right w:val="none" w:sz="0" w:space="0" w:color="auto"/>
          </w:divBdr>
        </w:div>
        <w:div w:id="506289229">
          <w:marLeft w:val="480"/>
          <w:marRight w:val="0"/>
          <w:marTop w:val="0"/>
          <w:marBottom w:val="0"/>
          <w:divBdr>
            <w:top w:val="none" w:sz="0" w:space="0" w:color="auto"/>
            <w:left w:val="none" w:sz="0" w:space="0" w:color="auto"/>
            <w:bottom w:val="none" w:sz="0" w:space="0" w:color="auto"/>
            <w:right w:val="none" w:sz="0" w:space="0" w:color="auto"/>
          </w:divBdr>
        </w:div>
        <w:div w:id="144467875">
          <w:marLeft w:val="480"/>
          <w:marRight w:val="0"/>
          <w:marTop w:val="0"/>
          <w:marBottom w:val="0"/>
          <w:divBdr>
            <w:top w:val="none" w:sz="0" w:space="0" w:color="auto"/>
            <w:left w:val="none" w:sz="0" w:space="0" w:color="auto"/>
            <w:bottom w:val="none" w:sz="0" w:space="0" w:color="auto"/>
            <w:right w:val="none" w:sz="0" w:space="0" w:color="auto"/>
          </w:divBdr>
        </w:div>
        <w:div w:id="176119036">
          <w:marLeft w:val="480"/>
          <w:marRight w:val="0"/>
          <w:marTop w:val="0"/>
          <w:marBottom w:val="0"/>
          <w:divBdr>
            <w:top w:val="none" w:sz="0" w:space="0" w:color="auto"/>
            <w:left w:val="none" w:sz="0" w:space="0" w:color="auto"/>
            <w:bottom w:val="none" w:sz="0" w:space="0" w:color="auto"/>
            <w:right w:val="none" w:sz="0" w:space="0" w:color="auto"/>
          </w:divBdr>
        </w:div>
        <w:div w:id="1362896017">
          <w:marLeft w:val="480"/>
          <w:marRight w:val="0"/>
          <w:marTop w:val="0"/>
          <w:marBottom w:val="0"/>
          <w:divBdr>
            <w:top w:val="none" w:sz="0" w:space="0" w:color="auto"/>
            <w:left w:val="none" w:sz="0" w:space="0" w:color="auto"/>
            <w:bottom w:val="none" w:sz="0" w:space="0" w:color="auto"/>
            <w:right w:val="none" w:sz="0" w:space="0" w:color="auto"/>
          </w:divBdr>
        </w:div>
        <w:div w:id="1541936378">
          <w:marLeft w:val="480"/>
          <w:marRight w:val="0"/>
          <w:marTop w:val="0"/>
          <w:marBottom w:val="0"/>
          <w:divBdr>
            <w:top w:val="none" w:sz="0" w:space="0" w:color="auto"/>
            <w:left w:val="none" w:sz="0" w:space="0" w:color="auto"/>
            <w:bottom w:val="none" w:sz="0" w:space="0" w:color="auto"/>
            <w:right w:val="none" w:sz="0" w:space="0" w:color="auto"/>
          </w:divBdr>
        </w:div>
      </w:divsChild>
    </w:div>
    <w:div w:id="1524323775">
      <w:bodyDiv w:val="1"/>
      <w:marLeft w:val="0"/>
      <w:marRight w:val="0"/>
      <w:marTop w:val="0"/>
      <w:marBottom w:val="0"/>
      <w:divBdr>
        <w:top w:val="none" w:sz="0" w:space="0" w:color="auto"/>
        <w:left w:val="none" w:sz="0" w:space="0" w:color="auto"/>
        <w:bottom w:val="none" w:sz="0" w:space="0" w:color="auto"/>
        <w:right w:val="none" w:sz="0" w:space="0" w:color="auto"/>
      </w:divBdr>
    </w:div>
    <w:div w:id="1558936037">
      <w:bodyDiv w:val="1"/>
      <w:marLeft w:val="0"/>
      <w:marRight w:val="0"/>
      <w:marTop w:val="0"/>
      <w:marBottom w:val="0"/>
      <w:divBdr>
        <w:top w:val="none" w:sz="0" w:space="0" w:color="auto"/>
        <w:left w:val="none" w:sz="0" w:space="0" w:color="auto"/>
        <w:bottom w:val="none" w:sz="0" w:space="0" w:color="auto"/>
        <w:right w:val="none" w:sz="0" w:space="0" w:color="auto"/>
      </w:divBdr>
      <w:divsChild>
        <w:div w:id="1424689103">
          <w:marLeft w:val="480"/>
          <w:marRight w:val="0"/>
          <w:marTop w:val="0"/>
          <w:marBottom w:val="0"/>
          <w:divBdr>
            <w:top w:val="none" w:sz="0" w:space="0" w:color="auto"/>
            <w:left w:val="none" w:sz="0" w:space="0" w:color="auto"/>
            <w:bottom w:val="none" w:sz="0" w:space="0" w:color="auto"/>
            <w:right w:val="none" w:sz="0" w:space="0" w:color="auto"/>
          </w:divBdr>
        </w:div>
        <w:div w:id="379598328">
          <w:marLeft w:val="480"/>
          <w:marRight w:val="0"/>
          <w:marTop w:val="0"/>
          <w:marBottom w:val="0"/>
          <w:divBdr>
            <w:top w:val="none" w:sz="0" w:space="0" w:color="auto"/>
            <w:left w:val="none" w:sz="0" w:space="0" w:color="auto"/>
            <w:bottom w:val="none" w:sz="0" w:space="0" w:color="auto"/>
            <w:right w:val="none" w:sz="0" w:space="0" w:color="auto"/>
          </w:divBdr>
        </w:div>
        <w:div w:id="1962690661">
          <w:marLeft w:val="480"/>
          <w:marRight w:val="0"/>
          <w:marTop w:val="0"/>
          <w:marBottom w:val="0"/>
          <w:divBdr>
            <w:top w:val="none" w:sz="0" w:space="0" w:color="auto"/>
            <w:left w:val="none" w:sz="0" w:space="0" w:color="auto"/>
            <w:bottom w:val="none" w:sz="0" w:space="0" w:color="auto"/>
            <w:right w:val="none" w:sz="0" w:space="0" w:color="auto"/>
          </w:divBdr>
        </w:div>
      </w:divsChild>
    </w:div>
    <w:div w:id="1559516747">
      <w:bodyDiv w:val="1"/>
      <w:marLeft w:val="0"/>
      <w:marRight w:val="0"/>
      <w:marTop w:val="0"/>
      <w:marBottom w:val="0"/>
      <w:divBdr>
        <w:top w:val="none" w:sz="0" w:space="0" w:color="auto"/>
        <w:left w:val="none" w:sz="0" w:space="0" w:color="auto"/>
        <w:bottom w:val="none" w:sz="0" w:space="0" w:color="auto"/>
        <w:right w:val="none" w:sz="0" w:space="0" w:color="auto"/>
      </w:divBdr>
    </w:div>
    <w:div w:id="1595437852">
      <w:bodyDiv w:val="1"/>
      <w:marLeft w:val="0"/>
      <w:marRight w:val="0"/>
      <w:marTop w:val="0"/>
      <w:marBottom w:val="0"/>
      <w:divBdr>
        <w:top w:val="none" w:sz="0" w:space="0" w:color="auto"/>
        <w:left w:val="none" w:sz="0" w:space="0" w:color="auto"/>
        <w:bottom w:val="none" w:sz="0" w:space="0" w:color="auto"/>
        <w:right w:val="none" w:sz="0" w:space="0" w:color="auto"/>
      </w:divBdr>
      <w:divsChild>
        <w:div w:id="1908803586">
          <w:marLeft w:val="480"/>
          <w:marRight w:val="0"/>
          <w:marTop w:val="0"/>
          <w:marBottom w:val="0"/>
          <w:divBdr>
            <w:top w:val="none" w:sz="0" w:space="0" w:color="auto"/>
            <w:left w:val="none" w:sz="0" w:space="0" w:color="auto"/>
            <w:bottom w:val="none" w:sz="0" w:space="0" w:color="auto"/>
            <w:right w:val="none" w:sz="0" w:space="0" w:color="auto"/>
          </w:divBdr>
        </w:div>
        <w:div w:id="817458492">
          <w:marLeft w:val="480"/>
          <w:marRight w:val="0"/>
          <w:marTop w:val="0"/>
          <w:marBottom w:val="0"/>
          <w:divBdr>
            <w:top w:val="none" w:sz="0" w:space="0" w:color="auto"/>
            <w:left w:val="none" w:sz="0" w:space="0" w:color="auto"/>
            <w:bottom w:val="none" w:sz="0" w:space="0" w:color="auto"/>
            <w:right w:val="none" w:sz="0" w:space="0" w:color="auto"/>
          </w:divBdr>
        </w:div>
        <w:div w:id="953441733">
          <w:marLeft w:val="480"/>
          <w:marRight w:val="0"/>
          <w:marTop w:val="0"/>
          <w:marBottom w:val="0"/>
          <w:divBdr>
            <w:top w:val="none" w:sz="0" w:space="0" w:color="auto"/>
            <w:left w:val="none" w:sz="0" w:space="0" w:color="auto"/>
            <w:bottom w:val="none" w:sz="0" w:space="0" w:color="auto"/>
            <w:right w:val="none" w:sz="0" w:space="0" w:color="auto"/>
          </w:divBdr>
        </w:div>
        <w:div w:id="1812595867">
          <w:marLeft w:val="480"/>
          <w:marRight w:val="0"/>
          <w:marTop w:val="0"/>
          <w:marBottom w:val="0"/>
          <w:divBdr>
            <w:top w:val="none" w:sz="0" w:space="0" w:color="auto"/>
            <w:left w:val="none" w:sz="0" w:space="0" w:color="auto"/>
            <w:bottom w:val="none" w:sz="0" w:space="0" w:color="auto"/>
            <w:right w:val="none" w:sz="0" w:space="0" w:color="auto"/>
          </w:divBdr>
        </w:div>
        <w:div w:id="622426347">
          <w:marLeft w:val="480"/>
          <w:marRight w:val="0"/>
          <w:marTop w:val="0"/>
          <w:marBottom w:val="0"/>
          <w:divBdr>
            <w:top w:val="none" w:sz="0" w:space="0" w:color="auto"/>
            <w:left w:val="none" w:sz="0" w:space="0" w:color="auto"/>
            <w:bottom w:val="none" w:sz="0" w:space="0" w:color="auto"/>
            <w:right w:val="none" w:sz="0" w:space="0" w:color="auto"/>
          </w:divBdr>
        </w:div>
        <w:div w:id="1925339537">
          <w:marLeft w:val="480"/>
          <w:marRight w:val="0"/>
          <w:marTop w:val="0"/>
          <w:marBottom w:val="0"/>
          <w:divBdr>
            <w:top w:val="none" w:sz="0" w:space="0" w:color="auto"/>
            <w:left w:val="none" w:sz="0" w:space="0" w:color="auto"/>
            <w:bottom w:val="none" w:sz="0" w:space="0" w:color="auto"/>
            <w:right w:val="none" w:sz="0" w:space="0" w:color="auto"/>
          </w:divBdr>
        </w:div>
        <w:div w:id="953633253">
          <w:marLeft w:val="480"/>
          <w:marRight w:val="0"/>
          <w:marTop w:val="0"/>
          <w:marBottom w:val="0"/>
          <w:divBdr>
            <w:top w:val="none" w:sz="0" w:space="0" w:color="auto"/>
            <w:left w:val="none" w:sz="0" w:space="0" w:color="auto"/>
            <w:bottom w:val="none" w:sz="0" w:space="0" w:color="auto"/>
            <w:right w:val="none" w:sz="0" w:space="0" w:color="auto"/>
          </w:divBdr>
        </w:div>
        <w:div w:id="2034257521">
          <w:marLeft w:val="480"/>
          <w:marRight w:val="0"/>
          <w:marTop w:val="0"/>
          <w:marBottom w:val="0"/>
          <w:divBdr>
            <w:top w:val="none" w:sz="0" w:space="0" w:color="auto"/>
            <w:left w:val="none" w:sz="0" w:space="0" w:color="auto"/>
            <w:bottom w:val="none" w:sz="0" w:space="0" w:color="auto"/>
            <w:right w:val="none" w:sz="0" w:space="0" w:color="auto"/>
          </w:divBdr>
        </w:div>
        <w:div w:id="1812744422">
          <w:marLeft w:val="480"/>
          <w:marRight w:val="0"/>
          <w:marTop w:val="0"/>
          <w:marBottom w:val="0"/>
          <w:divBdr>
            <w:top w:val="none" w:sz="0" w:space="0" w:color="auto"/>
            <w:left w:val="none" w:sz="0" w:space="0" w:color="auto"/>
            <w:bottom w:val="none" w:sz="0" w:space="0" w:color="auto"/>
            <w:right w:val="none" w:sz="0" w:space="0" w:color="auto"/>
          </w:divBdr>
        </w:div>
        <w:div w:id="1197231529">
          <w:marLeft w:val="480"/>
          <w:marRight w:val="0"/>
          <w:marTop w:val="0"/>
          <w:marBottom w:val="0"/>
          <w:divBdr>
            <w:top w:val="none" w:sz="0" w:space="0" w:color="auto"/>
            <w:left w:val="none" w:sz="0" w:space="0" w:color="auto"/>
            <w:bottom w:val="none" w:sz="0" w:space="0" w:color="auto"/>
            <w:right w:val="none" w:sz="0" w:space="0" w:color="auto"/>
          </w:divBdr>
        </w:div>
        <w:div w:id="1819111582">
          <w:marLeft w:val="480"/>
          <w:marRight w:val="0"/>
          <w:marTop w:val="0"/>
          <w:marBottom w:val="0"/>
          <w:divBdr>
            <w:top w:val="none" w:sz="0" w:space="0" w:color="auto"/>
            <w:left w:val="none" w:sz="0" w:space="0" w:color="auto"/>
            <w:bottom w:val="none" w:sz="0" w:space="0" w:color="auto"/>
            <w:right w:val="none" w:sz="0" w:space="0" w:color="auto"/>
          </w:divBdr>
        </w:div>
        <w:div w:id="1963413955">
          <w:marLeft w:val="480"/>
          <w:marRight w:val="0"/>
          <w:marTop w:val="0"/>
          <w:marBottom w:val="0"/>
          <w:divBdr>
            <w:top w:val="none" w:sz="0" w:space="0" w:color="auto"/>
            <w:left w:val="none" w:sz="0" w:space="0" w:color="auto"/>
            <w:bottom w:val="none" w:sz="0" w:space="0" w:color="auto"/>
            <w:right w:val="none" w:sz="0" w:space="0" w:color="auto"/>
          </w:divBdr>
        </w:div>
        <w:div w:id="1399397261">
          <w:marLeft w:val="480"/>
          <w:marRight w:val="0"/>
          <w:marTop w:val="0"/>
          <w:marBottom w:val="0"/>
          <w:divBdr>
            <w:top w:val="none" w:sz="0" w:space="0" w:color="auto"/>
            <w:left w:val="none" w:sz="0" w:space="0" w:color="auto"/>
            <w:bottom w:val="none" w:sz="0" w:space="0" w:color="auto"/>
            <w:right w:val="none" w:sz="0" w:space="0" w:color="auto"/>
          </w:divBdr>
        </w:div>
        <w:div w:id="252401921">
          <w:marLeft w:val="480"/>
          <w:marRight w:val="0"/>
          <w:marTop w:val="0"/>
          <w:marBottom w:val="0"/>
          <w:divBdr>
            <w:top w:val="none" w:sz="0" w:space="0" w:color="auto"/>
            <w:left w:val="none" w:sz="0" w:space="0" w:color="auto"/>
            <w:bottom w:val="none" w:sz="0" w:space="0" w:color="auto"/>
            <w:right w:val="none" w:sz="0" w:space="0" w:color="auto"/>
          </w:divBdr>
        </w:div>
        <w:div w:id="288972648">
          <w:marLeft w:val="480"/>
          <w:marRight w:val="0"/>
          <w:marTop w:val="0"/>
          <w:marBottom w:val="0"/>
          <w:divBdr>
            <w:top w:val="none" w:sz="0" w:space="0" w:color="auto"/>
            <w:left w:val="none" w:sz="0" w:space="0" w:color="auto"/>
            <w:bottom w:val="none" w:sz="0" w:space="0" w:color="auto"/>
            <w:right w:val="none" w:sz="0" w:space="0" w:color="auto"/>
          </w:divBdr>
        </w:div>
        <w:div w:id="960719986">
          <w:marLeft w:val="480"/>
          <w:marRight w:val="0"/>
          <w:marTop w:val="0"/>
          <w:marBottom w:val="0"/>
          <w:divBdr>
            <w:top w:val="none" w:sz="0" w:space="0" w:color="auto"/>
            <w:left w:val="none" w:sz="0" w:space="0" w:color="auto"/>
            <w:bottom w:val="none" w:sz="0" w:space="0" w:color="auto"/>
            <w:right w:val="none" w:sz="0" w:space="0" w:color="auto"/>
          </w:divBdr>
        </w:div>
        <w:div w:id="101535833">
          <w:marLeft w:val="480"/>
          <w:marRight w:val="0"/>
          <w:marTop w:val="0"/>
          <w:marBottom w:val="0"/>
          <w:divBdr>
            <w:top w:val="none" w:sz="0" w:space="0" w:color="auto"/>
            <w:left w:val="none" w:sz="0" w:space="0" w:color="auto"/>
            <w:bottom w:val="none" w:sz="0" w:space="0" w:color="auto"/>
            <w:right w:val="none" w:sz="0" w:space="0" w:color="auto"/>
          </w:divBdr>
        </w:div>
        <w:div w:id="131411560">
          <w:marLeft w:val="480"/>
          <w:marRight w:val="0"/>
          <w:marTop w:val="0"/>
          <w:marBottom w:val="0"/>
          <w:divBdr>
            <w:top w:val="none" w:sz="0" w:space="0" w:color="auto"/>
            <w:left w:val="none" w:sz="0" w:space="0" w:color="auto"/>
            <w:bottom w:val="none" w:sz="0" w:space="0" w:color="auto"/>
            <w:right w:val="none" w:sz="0" w:space="0" w:color="auto"/>
          </w:divBdr>
        </w:div>
        <w:div w:id="1445880163">
          <w:marLeft w:val="480"/>
          <w:marRight w:val="0"/>
          <w:marTop w:val="0"/>
          <w:marBottom w:val="0"/>
          <w:divBdr>
            <w:top w:val="none" w:sz="0" w:space="0" w:color="auto"/>
            <w:left w:val="none" w:sz="0" w:space="0" w:color="auto"/>
            <w:bottom w:val="none" w:sz="0" w:space="0" w:color="auto"/>
            <w:right w:val="none" w:sz="0" w:space="0" w:color="auto"/>
          </w:divBdr>
        </w:div>
        <w:div w:id="1127896623">
          <w:marLeft w:val="480"/>
          <w:marRight w:val="0"/>
          <w:marTop w:val="0"/>
          <w:marBottom w:val="0"/>
          <w:divBdr>
            <w:top w:val="none" w:sz="0" w:space="0" w:color="auto"/>
            <w:left w:val="none" w:sz="0" w:space="0" w:color="auto"/>
            <w:bottom w:val="none" w:sz="0" w:space="0" w:color="auto"/>
            <w:right w:val="none" w:sz="0" w:space="0" w:color="auto"/>
          </w:divBdr>
        </w:div>
        <w:div w:id="2024696768">
          <w:marLeft w:val="480"/>
          <w:marRight w:val="0"/>
          <w:marTop w:val="0"/>
          <w:marBottom w:val="0"/>
          <w:divBdr>
            <w:top w:val="none" w:sz="0" w:space="0" w:color="auto"/>
            <w:left w:val="none" w:sz="0" w:space="0" w:color="auto"/>
            <w:bottom w:val="none" w:sz="0" w:space="0" w:color="auto"/>
            <w:right w:val="none" w:sz="0" w:space="0" w:color="auto"/>
          </w:divBdr>
        </w:div>
        <w:div w:id="982808185">
          <w:marLeft w:val="480"/>
          <w:marRight w:val="0"/>
          <w:marTop w:val="0"/>
          <w:marBottom w:val="0"/>
          <w:divBdr>
            <w:top w:val="none" w:sz="0" w:space="0" w:color="auto"/>
            <w:left w:val="none" w:sz="0" w:space="0" w:color="auto"/>
            <w:bottom w:val="none" w:sz="0" w:space="0" w:color="auto"/>
            <w:right w:val="none" w:sz="0" w:space="0" w:color="auto"/>
          </w:divBdr>
        </w:div>
        <w:div w:id="951588936">
          <w:marLeft w:val="480"/>
          <w:marRight w:val="0"/>
          <w:marTop w:val="0"/>
          <w:marBottom w:val="0"/>
          <w:divBdr>
            <w:top w:val="none" w:sz="0" w:space="0" w:color="auto"/>
            <w:left w:val="none" w:sz="0" w:space="0" w:color="auto"/>
            <w:bottom w:val="none" w:sz="0" w:space="0" w:color="auto"/>
            <w:right w:val="none" w:sz="0" w:space="0" w:color="auto"/>
          </w:divBdr>
        </w:div>
        <w:div w:id="322857807">
          <w:marLeft w:val="480"/>
          <w:marRight w:val="0"/>
          <w:marTop w:val="0"/>
          <w:marBottom w:val="0"/>
          <w:divBdr>
            <w:top w:val="none" w:sz="0" w:space="0" w:color="auto"/>
            <w:left w:val="none" w:sz="0" w:space="0" w:color="auto"/>
            <w:bottom w:val="none" w:sz="0" w:space="0" w:color="auto"/>
            <w:right w:val="none" w:sz="0" w:space="0" w:color="auto"/>
          </w:divBdr>
        </w:div>
        <w:div w:id="1270509961">
          <w:marLeft w:val="480"/>
          <w:marRight w:val="0"/>
          <w:marTop w:val="0"/>
          <w:marBottom w:val="0"/>
          <w:divBdr>
            <w:top w:val="none" w:sz="0" w:space="0" w:color="auto"/>
            <w:left w:val="none" w:sz="0" w:space="0" w:color="auto"/>
            <w:bottom w:val="none" w:sz="0" w:space="0" w:color="auto"/>
            <w:right w:val="none" w:sz="0" w:space="0" w:color="auto"/>
          </w:divBdr>
        </w:div>
        <w:div w:id="868031639">
          <w:marLeft w:val="480"/>
          <w:marRight w:val="0"/>
          <w:marTop w:val="0"/>
          <w:marBottom w:val="0"/>
          <w:divBdr>
            <w:top w:val="none" w:sz="0" w:space="0" w:color="auto"/>
            <w:left w:val="none" w:sz="0" w:space="0" w:color="auto"/>
            <w:bottom w:val="none" w:sz="0" w:space="0" w:color="auto"/>
            <w:right w:val="none" w:sz="0" w:space="0" w:color="auto"/>
          </w:divBdr>
        </w:div>
      </w:divsChild>
    </w:div>
    <w:div w:id="1675573061">
      <w:bodyDiv w:val="1"/>
      <w:marLeft w:val="0"/>
      <w:marRight w:val="0"/>
      <w:marTop w:val="0"/>
      <w:marBottom w:val="0"/>
      <w:divBdr>
        <w:top w:val="none" w:sz="0" w:space="0" w:color="auto"/>
        <w:left w:val="none" w:sz="0" w:space="0" w:color="auto"/>
        <w:bottom w:val="none" w:sz="0" w:space="0" w:color="auto"/>
        <w:right w:val="none" w:sz="0" w:space="0" w:color="auto"/>
      </w:divBdr>
      <w:divsChild>
        <w:div w:id="2090228212">
          <w:marLeft w:val="480"/>
          <w:marRight w:val="0"/>
          <w:marTop w:val="0"/>
          <w:marBottom w:val="0"/>
          <w:divBdr>
            <w:top w:val="none" w:sz="0" w:space="0" w:color="auto"/>
            <w:left w:val="none" w:sz="0" w:space="0" w:color="auto"/>
            <w:bottom w:val="none" w:sz="0" w:space="0" w:color="auto"/>
            <w:right w:val="none" w:sz="0" w:space="0" w:color="auto"/>
          </w:divBdr>
        </w:div>
        <w:div w:id="2005280323">
          <w:marLeft w:val="480"/>
          <w:marRight w:val="0"/>
          <w:marTop w:val="0"/>
          <w:marBottom w:val="0"/>
          <w:divBdr>
            <w:top w:val="none" w:sz="0" w:space="0" w:color="auto"/>
            <w:left w:val="none" w:sz="0" w:space="0" w:color="auto"/>
            <w:bottom w:val="none" w:sz="0" w:space="0" w:color="auto"/>
            <w:right w:val="none" w:sz="0" w:space="0" w:color="auto"/>
          </w:divBdr>
        </w:div>
      </w:divsChild>
    </w:div>
    <w:div w:id="1684089142">
      <w:bodyDiv w:val="1"/>
      <w:marLeft w:val="0"/>
      <w:marRight w:val="0"/>
      <w:marTop w:val="0"/>
      <w:marBottom w:val="0"/>
      <w:divBdr>
        <w:top w:val="none" w:sz="0" w:space="0" w:color="auto"/>
        <w:left w:val="none" w:sz="0" w:space="0" w:color="auto"/>
        <w:bottom w:val="none" w:sz="0" w:space="0" w:color="auto"/>
        <w:right w:val="none" w:sz="0" w:space="0" w:color="auto"/>
      </w:divBdr>
    </w:div>
    <w:div w:id="1832287422">
      <w:bodyDiv w:val="1"/>
      <w:marLeft w:val="0"/>
      <w:marRight w:val="0"/>
      <w:marTop w:val="0"/>
      <w:marBottom w:val="0"/>
      <w:divBdr>
        <w:top w:val="none" w:sz="0" w:space="0" w:color="auto"/>
        <w:left w:val="none" w:sz="0" w:space="0" w:color="auto"/>
        <w:bottom w:val="none" w:sz="0" w:space="0" w:color="auto"/>
        <w:right w:val="none" w:sz="0" w:space="0" w:color="auto"/>
      </w:divBdr>
    </w:div>
    <w:div w:id="1832410037">
      <w:bodyDiv w:val="1"/>
      <w:marLeft w:val="0"/>
      <w:marRight w:val="0"/>
      <w:marTop w:val="0"/>
      <w:marBottom w:val="0"/>
      <w:divBdr>
        <w:top w:val="none" w:sz="0" w:space="0" w:color="auto"/>
        <w:left w:val="none" w:sz="0" w:space="0" w:color="auto"/>
        <w:bottom w:val="none" w:sz="0" w:space="0" w:color="auto"/>
        <w:right w:val="none" w:sz="0" w:space="0" w:color="auto"/>
      </w:divBdr>
    </w:div>
    <w:div w:id="1897082026">
      <w:bodyDiv w:val="1"/>
      <w:marLeft w:val="0"/>
      <w:marRight w:val="0"/>
      <w:marTop w:val="0"/>
      <w:marBottom w:val="0"/>
      <w:divBdr>
        <w:top w:val="none" w:sz="0" w:space="0" w:color="auto"/>
        <w:left w:val="none" w:sz="0" w:space="0" w:color="auto"/>
        <w:bottom w:val="none" w:sz="0" w:space="0" w:color="auto"/>
        <w:right w:val="none" w:sz="0" w:space="0" w:color="auto"/>
      </w:divBdr>
      <w:divsChild>
        <w:div w:id="157843050">
          <w:marLeft w:val="480"/>
          <w:marRight w:val="0"/>
          <w:marTop w:val="0"/>
          <w:marBottom w:val="0"/>
          <w:divBdr>
            <w:top w:val="none" w:sz="0" w:space="0" w:color="auto"/>
            <w:left w:val="none" w:sz="0" w:space="0" w:color="auto"/>
            <w:bottom w:val="none" w:sz="0" w:space="0" w:color="auto"/>
            <w:right w:val="none" w:sz="0" w:space="0" w:color="auto"/>
          </w:divBdr>
        </w:div>
        <w:div w:id="1404570010">
          <w:marLeft w:val="480"/>
          <w:marRight w:val="0"/>
          <w:marTop w:val="0"/>
          <w:marBottom w:val="0"/>
          <w:divBdr>
            <w:top w:val="none" w:sz="0" w:space="0" w:color="auto"/>
            <w:left w:val="none" w:sz="0" w:space="0" w:color="auto"/>
            <w:bottom w:val="none" w:sz="0" w:space="0" w:color="auto"/>
            <w:right w:val="none" w:sz="0" w:space="0" w:color="auto"/>
          </w:divBdr>
        </w:div>
      </w:divsChild>
    </w:div>
    <w:div w:id="1928339376">
      <w:bodyDiv w:val="1"/>
      <w:marLeft w:val="0"/>
      <w:marRight w:val="0"/>
      <w:marTop w:val="0"/>
      <w:marBottom w:val="0"/>
      <w:divBdr>
        <w:top w:val="none" w:sz="0" w:space="0" w:color="auto"/>
        <w:left w:val="none" w:sz="0" w:space="0" w:color="auto"/>
        <w:bottom w:val="none" w:sz="0" w:space="0" w:color="auto"/>
        <w:right w:val="none" w:sz="0" w:space="0" w:color="auto"/>
      </w:divBdr>
      <w:divsChild>
        <w:div w:id="1802651761">
          <w:marLeft w:val="480"/>
          <w:marRight w:val="0"/>
          <w:marTop w:val="0"/>
          <w:marBottom w:val="0"/>
          <w:divBdr>
            <w:top w:val="none" w:sz="0" w:space="0" w:color="auto"/>
            <w:left w:val="none" w:sz="0" w:space="0" w:color="auto"/>
            <w:bottom w:val="none" w:sz="0" w:space="0" w:color="auto"/>
            <w:right w:val="none" w:sz="0" w:space="0" w:color="auto"/>
          </w:divBdr>
        </w:div>
        <w:div w:id="634991675">
          <w:marLeft w:val="480"/>
          <w:marRight w:val="0"/>
          <w:marTop w:val="0"/>
          <w:marBottom w:val="0"/>
          <w:divBdr>
            <w:top w:val="none" w:sz="0" w:space="0" w:color="auto"/>
            <w:left w:val="none" w:sz="0" w:space="0" w:color="auto"/>
            <w:bottom w:val="none" w:sz="0" w:space="0" w:color="auto"/>
            <w:right w:val="none" w:sz="0" w:space="0" w:color="auto"/>
          </w:divBdr>
        </w:div>
        <w:div w:id="1270627732">
          <w:marLeft w:val="480"/>
          <w:marRight w:val="0"/>
          <w:marTop w:val="0"/>
          <w:marBottom w:val="0"/>
          <w:divBdr>
            <w:top w:val="none" w:sz="0" w:space="0" w:color="auto"/>
            <w:left w:val="none" w:sz="0" w:space="0" w:color="auto"/>
            <w:bottom w:val="none" w:sz="0" w:space="0" w:color="auto"/>
            <w:right w:val="none" w:sz="0" w:space="0" w:color="auto"/>
          </w:divBdr>
        </w:div>
        <w:div w:id="1952663014">
          <w:marLeft w:val="480"/>
          <w:marRight w:val="0"/>
          <w:marTop w:val="0"/>
          <w:marBottom w:val="0"/>
          <w:divBdr>
            <w:top w:val="none" w:sz="0" w:space="0" w:color="auto"/>
            <w:left w:val="none" w:sz="0" w:space="0" w:color="auto"/>
            <w:bottom w:val="none" w:sz="0" w:space="0" w:color="auto"/>
            <w:right w:val="none" w:sz="0" w:space="0" w:color="auto"/>
          </w:divBdr>
        </w:div>
        <w:div w:id="892470290">
          <w:marLeft w:val="480"/>
          <w:marRight w:val="0"/>
          <w:marTop w:val="0"/>
          <w:marBottom w:val="0"/>
          <w:divBdr>
            <w:top w:val="none" w:sz="0" w:space="0" w:color="auto"/>
            <w:left w:val="none" w:sz="0" w:space="0" w:color="auto"/>
            <w:bottom w:val="none" w:sz="0" w:space="0" w:color="auto"/>
            <w:right w:val="none" w:sz="0" w:space="0" w:color="auto"/>
          </w:divBdr>
        </w:div>
        <w:div w:id="503781639">
          <w:marLeft w:val="480"/>
          <w:marRight w:val="0"/>
          <w:marTop w:val="0"/>
          <w:marBottom w:val="0"/>
          <w:divBdr>
            <w:top w:val="none" w:sz="0" w:space="0" w:color="auto"/>
            <w:left w:val="none" w:sz="0" w:space="0" w:color="auto"/>
            <w:bottom w:val="none" w:sz="0" w:space="0" w:color="auto"/>
            <w:right w:val="none" w:sz="0" w:space="0" w:color="auto"/>
          </w:divBdr>
        </w:div>
        <w:div w:id="894197610">
          <w:marLeft w:val="480"/>
          <w:marRight w:val="0"/>
          <w:marTop w:val="0"/>
          <w:marBottom w:val="0"/>
          <w:divBdr>
            <w:top w:val="none" w:sz="0" w:space="0" w:color="auto"/>
            <w:left w:val="none" w:sz="0" w:space="0" w:color="auto"/>
            <w:bottom w:val="none" w:sz="0" w:space="0" w:color="auto"/>
            <w:right w:val="none" w:sz="0" w:space="0" w:color="auto"/>
          </w:divBdr>
        </w:div>
        <w:div w:id="230359416">
          <w:marLeft w:val="480"/>
          <w:marRight w:val="0"/>
          <w:marTop w:val="0"/>
          <w:marBottom w:val="0"/>
          <w:divBdr>
            <w:top w:val="none" w:sz="0" w:space="0" w:color="auto"/>
            <w:left w:val="none" w:sz="0" w:space="0" w:color="auto"/>
            <w:bottom w:val="none" w:sz="0" w:space="0" w:color="auto"/>
            <w:right w:val="none" w:sz="0" w:space="0" w:color="auto"/>
          </w:divBdr>
        </w:div>
        <w:div w:id="1637835513">
          <w:marLeft w:val="480"/>
          <w:marRight w:val="0"/>
          <w:marTop w:val="0"/>
          <w:marBottom w:val="0"/>
          <w:divBdr>
            <w:top w:val="none" w:sz="0" w:space="0" w:color="auto"/>
            <w:left w:val="none" w:sz="0" w:space="0" w:color="auto"/>
            <w:bottom w:val="none" w:sz="0" w:space="0" w:color="auto"/>
            <w:right w:val="none" w:sz="0" w:space="0" w:color="auto"/>
          </w:divBdr>
        </w:div>
        <w:div w:id="332800392">
          <w:marLeft w:val="480"/>
          <w:marRight w:val="0"/>
          <w:marTop w:val="0"/>
          <w:marBottom w:val="0"/>
          <w:divBdr>
            <w:top w:val="none" w:sz="0" w:space="0" w:color="auto"/>
            <w:left w:val="none" w:sz="0" w:space="0" w:color="auto"/>
            <w:bottom w:val="none" w:sz="0" w:space="0" w:color="auto"/>
            <w:right w:val="none" w:sz="0" w:space="0" w:color="auto"/>
          </w:divBdr>
        </w:div>
        <w:div w:id="2146385579">
          <w:marLeft w:val="480"/>
          <w:marRight w:val="0"/>
          <w:marTop w:val="0"/>
          <w:marBottom w:val="0"/>
          <w:divBdr>
            <w:top w:val="none" w:sz="0" w:space="0" w:color="auto"/>
            <w:left w:val="none" w:sz="0" w:space="0" w:color="auto"/>
            <w:bottom w:val="none" w:sz="0" w:space="0" w:color="auto"/>
            <w:right w:val="none" w:sz="0" w:space="0" w:color="auto"/>
          </w:divBdr>
        </w:div>
        <w:div w:id="860047031">
          <w:marLeft w:val="480"/>
          <w:marRight w:val="0"/>
          <w:marTop w:val="0"/>
          <w:marBottom w:val="0"/>
          <w:divBdr>
            <w:top w:val="none" w:sz="0" w:space="0" w:color="auto"/>
            <w:left w:val="none" w:sz="0" w:space="0" w:color="auto"/>
            <w:bottom w:val="none" w:sz="0" w:space="0" w:color="auto"/>
            <w:right w:val="none" w:sz="0" w:space="0" w:color="auto"/>
          </w:divBdr>
        </w:div>
        <w:div w:id="2099062276">
          <w:marLeft w:val="480"/>
          <w:marRight w:val="0"/>
          <w:marTop w:val="0"/>
          <w:marBottom w:val="0"/>
          <w:divBdr>
            <w:top w:val="none" w:sz="0" w:space="0" w:color="auto"/>
            <w:left w:val="none" w:sz="0" w:space="0" w:color="auto"/>
            <w:bottom w:val="none" w:sz="0" w:space="0" w:color="auto"/>
            <w:right w:val="none" w:sz="0" w:space="0" w:color="auto"/>
          </w:divBdr>
        </w:div>
        <w:div w:id="1804808644">
          <w:marLeft w:val="480"/>
          <w:marRight w:val="0"/>
          <w:marTop w:val="0"/>
          <w:marBottom w:val="0"/>
          <w:divBdr>
            <w:top w:val="none" w:sz="0" w:space="0" w:color="auto"/>
            <w:left w:val="none" w:sz="0" w:space="0" w:color="auto"/>
            <w:bottom w:val="none" w:sz="0" w:space="0" w:color="auto"/>
            <w:right w:val="none" w:sz="0" w:space="0" w:color="auto"/>
          </w:divBdr>
        </w:div>
        <w:div w:id="1215850446">
          <w:marLeft w:val="480"/>
          <w:marRight w:val="0"/>
          <w:marTop w:val="0"/>
          <w:marBottom w:val="0"/>
          <w:divBdr>
            <w:top w:val="none" w:sz="0" w:space="0" w:color="auto"/>
            <w:left w:val="none" w:sz="0" w:space="0" w:color="auto"/>
            <w:bottom w:val="none" w:sz="0" w:space="0" w:color="auto"/>
            <w:right w:val="none" w:sz="0" w:space="0" w:color="auto"/>
          </w:divBdr>
        </w:div>
        <w:div w:id="12583975">
          <w:marLeft w:val="480"/>
          <w:marRight w:val="0"/>
          <w:marTop w:val="0"/>
          <w:marBottom w:val="0"/>
          <w:divBdr>
            <w:top w:val="none" w:sz="0" w:space="0" w:color="auto"/>
            <w:left w:val="none" w:sz="0" w:space="0" w:color="auto"/>
            <w:bottom w:val="none" w:sz="0" w:space="0" w:color="auto"/>
            <w:right w:val="none" w:sz="0" w:space="0" w:color="auto"/>
          </w:divBdr>
        </w:div>
        <w:div w:id="1730228473">
          <w:marLeft w:val="480"/>
          <w:marRight w:val="0"/>
          <w:marTop w:val="0"/>
          <w:marBottom w:val="0"/>
          <w:divBdr>
            <w:top w:val="none" w:sz="0" w:space="0" w:color="auto"/>
            <w:left w:val="none" w:sz="0" w:space="0" w:color="auto"/>
            <w:bottom w:val="none" w:sz="0" w:space="0" w:color="auto"/>
            <w:right w:val="none" w:sz="0" w:space="0" w:color="auto"/>
          </w:divBdr>
        </w:div>
        <w:div w:id="1563638804">
          <w:marLeft w:val="480"/>
          <w:marRight w:val="0"/>
          <w:marTop w:val="0"/>
          <w:marBottom w:val="0"/>
          <w:divBdr>
            <w:top w:val="none" w:sz="0" w:space="0" w:color="auto"/>
            <w:left w:val="none" w:sz="0" w:space="0" w:color="auto"/>
            <w:bottom w:val="none" w:sz="0" w:space="0" w:color="auto"/>
            <w:right w:val="none" w:sz="0" w:space="0" w:color="auto"/>
          </w:divBdr>
        </w:div>
        <w:div w:id="1999575297">
          <w:marLeft w:val="480"/>
          <w:marRight w:val="0"/>
          <w:marTop w:val="0"/>
          <w:marBottom w:val="0"/>
          <w:divBdr>
            <w:top w:val="none" w:sz="0" w:space="0" w:color="auto"/>
            <w:left w:val="none" w:sz="0" w:space="0" w:color="auto"/>
            <w:bottom w:val="none" w:sz="0" w:space="0" w:color="auto"/>
            <w:right w:val="none" w:sz="0" w:space="0" w:color="auto"/>
          </w:divBdr>
        </w:div>
        <w:div w:id="1128666446">
          <w:marLeft w:val="480"/>
          <w:marRight w:val="0"/>
          <w:marTop w:val="0"/>
          <w:marBottom w:val="0"/>
          <w:divBdr>
            <w:top w:val="none" w:sz="0" w:space="0" w:color="auto"/>
            <w:left w:val="none" w:sz="0" w:space="0" w:color="auto"/>
            <w:bottom w:val="none" w:sz="0" w:space="0" w:color="auto"/>
            <w:right w:val="none" w:sz="0" w:space="0" w:color="auto"/>
          </w:divBdr>
        </w:div>
        <w:div w:id="1360348865">
          <w:marLeft w:val="480"/>
          <w:marRight w:val="0"/>
          <w:marTop w:val="0"/>
          <w:marBottom w:val="0"/>
          <w:divBdr>
            <w:top w:val="none" w:sz="0" w:space="0" w:color="auto"/>
            <w:left w:val="none" w:sz="0" w:space="0" w:color="auto"/>
            <w:bottom w:val="none" w:sz="0" w:space="0" w:color="auto"/>
            <w:right w:val="none" w:sz="0" w:space="0" w:color="auto"/>
          </w:divBdr>
        </w:div>
      </w:divsChild>
    </w:div>
    <w:div w:id="1928683919">
      <w:bodyDiv w:val="1"/>
      <w:marLeft w:val="0"/>
      <w:marRight w:val="0"/>
      <w:marTop w:val="0"/>
      <w:marBottom w:val="0"/>
      <w:divBdr>
        <w:top w:val="none" w:sz="0" w:space="0" w:color="auto"/>
        <w:left w:val="none" w:sz="0" w:space="0" w:color="auto"/>
        <w:bottom w:val="none" w:sz="0" w:space="0" w:color="auto"/>
        <w:right w:val="none" w:sz="0" w:space="0" w:color="auto"/>
      </w:divBdr>
    </w:div>
    <w:div w:id="2014063170">
      <w:bodyDiv w:val="1"/>
      <w:marLeft w:val="0"/>
      <w:marRight w:val="0"/>
      <w:marTop w:val="0"/>
      <w:marBottom w:val="0"/>
      <w:divBdr>
        <w:top w:val="none" w:sz="0" w:space="0" w:color="auto"/>
        <w:left w:val="none" w:sz="0" w:space="0" w:color="auto"/>
        <w:bottom w:val="none" w:sz="0" w:space="0" w:color="auto"/>
        <w:right w:val="none" w:sz="0" w:space="0" w:color="auto"/>
      </w:divBdr>
    </w:div>
    <w:div w:id="2021081532">
      <w:bodyDiv w:val="1"/>
      <w:marLeft w:val="0"/>
      <w:marRight w:val="0"/>
      <w:marTop w:val="0"/>
      <w:marBottom w:val="0"/>
      <w:divBdr>
        <w:top w:val="none" w:sz="0" w:space="0" w:color="auto"/>
        <w:left w:val="none" w:sz="0" w:space="0" w:color="auto"/>
        <w:bottom w:val="none" w:sz="0" w:space="0" w:color="auto"/>
        <w:right w:val="none" w:sz="0" w:space="0" w:color="auto"/>
      </w:divBdr>
      <w:divsChild>
        <w:div w:id="1385332573">
          <w:marLeft w:val="480"/>
          <w:marRight w:val="0"/>
          <w:marTop w:val="0"/>
          <w:marBottom w:val="0"/>
          <w:divBdr>
            <w:top w:val="none" w:sz="0" w:space="0" w:color="auto"/>
            <w:left w:val="none" w:sz="0" w:space="0" w:color="auto"/>
            <w:bottom w:val="none" w:sz="0" w:space="0" w:color="auto"/>
            <w:right w:val="none" w:sz="0" w:space="0" w:color="auto"/>
          </w:divBdr>
        </w:div>
        <w:div w:id="1045179916">
          <w:marLeft w:val="480"/>
          <w:marRight w:val="0"/>
          <w:marTop w:val="0"/>
          <w:marBottom w:val="0"/>
          <w:divBdr>
            <w:top w:val="none" w:sz="0" w:space="0" w:color="auto"/>
            <w:left w:val="none" w:sz="0" w:space="0" w:color="auto"/>
            <w:bottom w:val="none" w:sz="0" w:space="0" w:color="auto"/>
            <w:right w:val="none" w:sz="0" w:space="0" w:color="auto"/>
          </w:divBdr>
        </w:div>
        <w:div w:id="352847053">
          <w:marLeft w:val="480"/>
          <w:marRight w:val="0"/>
          <w:marTop w:val="0"/>
          <w:marBottom w:val="0"/>
          <w:divBdr>
            <w:top w:val="none" w:sz="0" w:space="0" w:color="auto"/>
            <w:left w:val="none" w:sz="0" w:space="0" w:color="auto"/>
            <w:bottom w:val="none" w:sz="0" w:space="0" w:color="auto"/>
            <w:right w:val="none" w:sz="0" w:space="0" w:color="auto"/>
          </w:divBdr>
        </w:div>
        <w:div w:id="1209609017">
          <w:marLeft w:val="480"/>
          <w:marRight w:val="0"/>
          <w:marTop w:val="0"/>
          <w:marBottom w:val="0"/>
          <w:divBdr>
            <w:top w:val="none" w:sz="0" w:space="0" w:color="auto"/>
            <w:left w:val="none" w:sz="0" w:space="0" w:color="auto"/>
            <w:bottom w:val="none" w:sz="0" w:space="0" w:color="auto"/>
            <w:right w:val="none" w:sz="0" w:space="0" w:color="auto"/>
          </w:divBdr>
        </w:div>
        <w:div w:id="1100683546">
          <w:marLeft w:val="480"/>
          <w:marRight w:val="0"/>
          <w:marTop w:val="0"/>
          <w:marBottom w:val="0"/>
          <w:divBdr>
            <w:top w:val="none" w:sz="0" w:space="0" w:color="auto"/>
            <w:left w:val="none" w:sz="0" w:space="0" w:color="auto"/>
            <w:bottom w:val="none" w:sz="0" w:space="0" w:color="auto"/>
            <w:right w:val="none" w:sz="0" w:space="0" w:color="auto"/>
          </w:divBdr>
        </w:div>
        <w:div w:id="2104639672">
          <w:marLeft w:val="480"/>
          <w:marRight w:val="0"/>
          <w:marTop w:val="0"/>
          <w:marBottom w:val="0"/>
          <w:divBdr>
            <w:top w:val="none" w:sz="0" w:space="0" w:color="auto"/>
            <w:left w:val="none" w:sz="0" w:space="0" w:color="auto"/>
            <w:bottom w:val="none" w:sz="0" w:space="0" w:color="auto"/>
            <w:right w:val="none" w:sz="0" w:space="0" w:color="auto"/>
          </w:divBdr>
        </w:div>
        <w:div w:id="1956250692">
          <w:marLeft w:val="480"/>
          <w:marRight w:val="0"/>
          <w:marTop w:val="0"/>
          <w:marBottom w:val="0"/>
          <w:divBdr>
            <w:top w:val="none" w:sz="0" w:space="0" w:color="auto"/>
            <w:left w:val="none" w:sz="0" w:space="0" w:color="auto"/>
            <w:bottom w:val="none" w:sz="0" w:space="0" w:color="auto"/>
            <w:right w:val="none" w:sz="0" w:space="0" w:color="auto"/>
          </w:divBdr>
        </w:div>
        <w:div w:id="980958131">
          <w:marLeft w:val="480"/>
          <w:marRight w:val="0"/>
          <w:marTop w:val="0"/>
          <w:marBottom w:val="0"/>
          <w:divBdr>
            <w:top w:val="none" w:sz="0" w:space="0" w:color="auto"/>
            <w:left w:val="none" w:sz="0" w:space="0" w:color="auto"/>
            <w:bottom w:val="none" w:sz="0" w:space="0" w:color="auto"/>
            <w:right w:val="none" w:sz="0" w:space="0" w:color="auto"/>
          </w:divBdr>
        </w:div>
        <w:div w:id="1418208655">
          <w:marLeft w:val="480"/>
          <w:marRight w:val="0"/>
          <w:marTop w:val="0"/>
          <w:marBottom w:val="0"/>
          <w:divBdr>
            <w:top w:val="none" w:sz="0" w:space="0" w:color="auto"/>
            <w:left w:val="none" w:sz="0" w:space="0" w:color="auto"/>
            <w:bottom w:val="none" w:sz="0" w:space="0" w:color="auto"/>
            <w:right w:val="none" w:sz="0" w:space="0" w:color="auto"/>
          </w:divBdr>
        </w:div>
        <w:div w:id="1996180171">
          <w:marLeft w:val="480"/>
          <w:marRight w:val="0"/>
          <w:marTop w:val="0"/>
          <w:marBottom w:val="0"/>
          <w:divBdr>
            <w:top w:val="none" w:sz="0" w:space="0" w:color="auto"/>
            <w:left w:val="none" w:sz="0" w:space="0" w:color="auto"/>
            <w:bottom w:val="none" w:sz="0" w:space="0" w:color="auto"/>
            <w:right w:val="none" w:sz="0" w:space="0" w:color="auto"/>
          </w:divBdr>
        </w:div>
        <w:div w:id="1560356669">
          <w:marLeft w:val="480"/>
          <w:marRight w:val="0"/>
          <w:marTop w:val="0"/>
          <w:marBottom w:val="0"/>
          <w:divBdr>
            <w:top w:val="none" w:sz="0" w:space="0" w:color="auto"/>
            <w:left w:val="none" w:sz="0" w:space="0" w:color="auto"/>
            <w:bottom w:val="none" w:sz="0" w:space="0" w:color="auto"/>
            <w:right w:val="none" w:sz="0" w:space="0" w:color="auto"/>
          </w:divBdr>
        </w:div>
        <w:div w:id="1843617042">
          <w:marLeft w:val="480"/>
          <w:marRight w:val="0"/>
          <w:marTop w:val="0"/>
          <w:marBottom w:val="0"/>
          <w:divBdr>
            <w:top w:val="none" w:sz="0" w:space="0" w:color="auto"/>
            <w:left w:val="none" w:sz="0" w:space="0" w:color="auto"/>
            <w:bottom w:val="none" w:sz="0" w:space="0" w:color="auto"/>
            <w:right w:val="none" w:sz="0" w:space="0" w:color="auto"/>
          </w:divBdr>
        </w:div>
        <w:div w:id="737172955">
          <w:marLeft w:val="480"/>
          <w:marRight w:val="0"/>
          <w:marTop w:val="0"/>
          <w:marBottom w:val="0"/>
          <w:divBdr>
            <w:top w:val="none" w:sz="0" w:space="0" w:color="auto"/>
            <w:left w:val="none" w:sz="0" w:space="0" w:color="auto"/>
            <w:bottom w:val="none" w:sz="0" w:space="0" w:color="auto"/>
            <w:right w:val="none" w:sz="0" w:space="0" w:color="auto"/>
          </w:divBdr>
        </w:div>
        <w:div w:id="1247575926">
          <w:marLeft w:val="480"/>
          <w:marRight w:val="0"/>
          <w:marTop w:val="0"/>
          <w:marBottom w:val="0"/>
          <w:divBdr>
            <w:top w:val="none" w:sz="0" w:space="0" w:color="auto"/>
            <w:left w:val="none" w:sz="0" w:space="0" w:color="auto"/>
            <w:bottom w:val="none" w:sz="0" w:space="0" w:color="auto"/>
            <w:right w:val="none" w:sz="0" w:space="0" w:color="auto"/>
          </w:divBdr>
        </w:div>
        <w:div w:id="202253543">
          <w:marLeft w:val="480"/>
          <w:marRight w:val="0"/>
          <w:marTop w:val="0"/>
          <w:marBottom w:val="0"/>
          <w:divBdr>
            <w:top w:val="none" w:sz="0" w:space="0" w:color="auto"/>
            <w:left w:val="none" w:sz="0" w:space="0" w:color="auto"/>
            <w:bottom w:val="none" w:sz="0" w:space="0" w:color="auto"/>
            <w:right w:val="none" w:sz="0" w:space="0" w:color="auto"/>
          </w:divBdr>
        </w:div>
        <w:div w:id="1143427614">
          <w:marLeft w:val="480"/>
          <w:marRight w:val="0"/>
          <w:marTop w:val="0"/>
          <w:marBottom w:val="0"/>
          <w:divBdr>
            <w:top w:val="none" w:sz="0" w:space="0" w:color="auto"/>
            <w:left w:val="none" w:sz="0" w:space="0" w:color="auto"/>
            <w:bottom w:val="none" w:sz="0" w:space="0" w:color="auto"/>
            <w:right w:val="none" w:sz="0" w:space="0" w:color="auto"/>
          </w:divBdr>
        </w:div>
        <w:div w:id="1920866756">
          <w:marLeft w:val="480"/>
          <w:marRight w:val="0"/>
          <w:marTop w:val="0"/>
          <w:marBottom w:val="0"/>
          <w:divBdr>
            <w:top w:val="none" w:sz="0" w:space="0" w:color="auto"/>
            <w:left w:val="none" w:sz="0" w:space="0" w:color="auto"/>
            <w:bottom w:val="none" w:sz="0" w:space="0" w:color="auto"/>
            <w:right w:val="none" w:sz="0" w:space="0" w:color="auto"/>
          </w:divBdr>
        </w:div>
        <w:div w:id="1962834208">
          <w:marLeft w:val="480"/>
          <w:marRight w:val="0"/>
          <w:marTop w:val="0"/>
          <w:marBottom w:val="0"/>
          <w:divBdr>
            <w:top w:val="none" w:sz="0" w:space="0" w:color="auto"/>
            <w:left w:val="none" w:sz="0" w:space="0" w:color="auto"/>
            <w:bottom w:val="none" w:sz="0" w:space="0" w:color="auto"/>
            <w:right w:val="none" w:sz="0" w:space="0" w:color="auto"/>
          </w:divBdr>
        </w:div>
        <w:div w:id="1601529715">
          <w:marLeft w:val="480"/>
          <w:marRight w:val="0"/>
          <w:marTop w:val="0"/>
          <w:marBottom w:val="0"/>
          <w:divBdr>
            <w:top w:val="none" w:sz="0" w:space="0" w:color="auto"/>
            <w:left w:val="none" w:sz="0" w:space="0" w:color="auto"/>
            <w:bottom w:val="none" w:sz="0" w:space="0" w:color="auto"/>
            <w:right w:val="none" w:sz="0" w:space="0" w:color="auto"/>
          </w:divBdr>
        </w:div>
        <w:div w:id="1220244192">
          <w:marLeft w:val="480"/>
          <w:marRight w:val="0"/>
          <w:marTop w:val="0"/>
          <w:marBottom w:val="0"/>
          <w:divBdr>
            <w:top w:val="none" w:sz="0" w:space="0" w:color="auto"/>
            <w:left w:val="none" w:sz="0" w:space="0" w:color="auto"/>
            <w:bottom w:val="none" w:sz="0" w:space="0" w:color="auto"/>
            <w:right w:val="none" w:sz="0" w:space="0" w:color="auto"/>
          </w:divBdr>
        </w:div>
        <w:div w:id="549615291">
          <w:marLeft w:val="480"/>
          <w:marRight w:val="0"/>
          <w:marTop w:val="0"/>
          <w:marBottom w:val="0"/>
          <w:divBdr>
            <w:top w:val="none" w:sz="0" w:space="0" w:color="auto"/>
            <w:left w:val="none" w:sz="0" w:space="0" w:color="auto"/>
            <w:bottom w:val="none" w:sz="0" w:space="0" w:color="auto"/>
            <w:right w:val="none" w:sz="0" w:space="0" w:color="auto"/>
          </w:divBdr>
        </w:div>
        <w:div w:id="386076380">
          <w:marLeft w:val="480"/>
          <w:marRight w:val="0"/>
          <w:marTop w:val="0"/>
          <w:marBottom w:val="0"/>
          <w:divBdr>
            <w:top w:val="none" w:sz="0" w:space="0" w:color="auto"/>
            <w:left w:val="none" w:sz="0" w:space="0" w:color="auto"/>
            <w:bottom w:val="none" w:sz="0" w:space="0" w:color="auto"/>
            <w:right w:val="none" w:sz="0" w:space="0" w:color="auto"/>
          </w:divBdr>
        </w:div>
        <w:div w:id="168493438">
          <w:marLeft w:val="480"/>
          <w:marRight w:val="0"/>
          <w:marTop w:val="0"/>
          <w:marBottom w:val="0"/>
          <w:divBdr>
            <w:top w:val="none" w:sz="0" w:space="0" w:color="auto"/>
            <w:left w:val="none" w:sz="0" w:space="0" w:color="auto"/>
            <w:bottom w:val="none" w:sz="0" w:space="0" w:color="auto"/>
            <w:right w:val="none" w:sz="0" w:space="0" w:color="auto"/>
          </w:divBdr>
        </w:div>
        <w:div w:id="1055858322">
          <w:marLeft w:val="480"/>
          <w:marRight w:val="0"/>
          <w:marTop w:val="0"/>
          <w:marBottom w:val="0"/>
          <w:divBdr>
            <w:top w:val="none" w:sz="0" w:space="0" w:color="auto"/>
            <w:left w:val="none" w:sz="0" w:space="0" w:color="auto"/>
            <w:bottom w:val="none" w:sz="0" w:space="0" w:color="auto"/>
            <w:right w:val="none" w:sz="0" w:space="0" w:color="auto"/>
          </w:divBdr>
        </w:div>
        <w:div w:id="1471090133">
          <w:marLeft w:val="480"/>
          <w:marRight w:val="0"/>
          <w:marTop w:val="0"/>
          <w:marBottom w:val="0"/>
          <w:divBdr>
            <w:top w:val="none" w:sz="0" w:space="0" w:color="auto"/>
            <w:left w:val="none" w:sz="0" w:space="0" w:color="auto"/>
            <w:bottom w:val="none" w:sz="0" w:space="0" w:color="auto"/>
            <w:right w:val="none" w:sz="0" w:space="0" w:color="auto"/>
          </w:divBdr>
        </w:div>
        <w:div w:id="617175590">
          <w:marLeft w:val="480"/>
          <w:marRight w:val="0"/>
          <w:marTop w:val="0"/>
          <w:marBottom w:val="0"/>
          <w:divBdr>
            <w:top w:val="none" w:sz="0" w:space="0" w:color="auto"/>
            <w:left w:val="none" w:sz="0" w:space="0" w:color="auto"/>
            <w:bottom w:val="none" w:sz="0" w:space="0" w:color="auto"/>
            <w:right w:val="none" w:sz="0" w:space="0" w:color="auto"/>
          </w:divBdr>
        </w:div>
      </w:divsChild>
    </w:div>
    <w:div w:id="2062706934">
      <w:bodyDiv w:val="1"/>
      <w:marLeft w:val="0"/>
      <w:marRight w:val="0"/>
      <w:marTop w:val="0"/>
      <w:marBottom w:val="0"/>
      <w:divBdr>
        <w:top w:val="none" w:sz="0" w:space="0" w:color="auto"/>
        <w:left w:val="none" w:sz="0" w:space="0" w:color="auto"/>
        <w:bottom w:val="none" w:sz="0" w:space="0" w:color="auto"/>
        <w:right w:val="none" w:sz="0" w:space="0" w:color="auto"/>
      </w:divBdr>
    </w:div>
    <w:div w:id="2067290601">
      <w:bodyDiv w:val="1"/>
      <w:marLeft w:val="0"/>
      <w:marRight w:val="0"/>
      <w:marTop w:val="0"/>
      <w:marBottom w:val="0"/>
      <w:divBdr>
        <w:top w:val="none" w:sz="0" w:space="0" w:color="auto"/>
        <w:left w:val="none" w:sz="0" w:space="0" w:color="auto"/>
        <w:bottom w:val="none" w:sz="0" w:space="0" w:color="auto"/>
        <w:right w:val="none" w:sz="0" w:space="0" w:color="auto"/>
      </w:divBdr>
      <w:divsChild>
        <w:div w:id="1659766900">
          <w:marLeft w:val="480"/>
          <w:marRight w:val="0"/>
          <w:marTop w:val="0"/>
          <w:marBottom w:val="0"/>
          <w:divBdr>
            <w:top w:val="none" w:sz="0" w:space="0" w:color="auto"/>
            <w:left w:val="none" w:sz="0" w:space="0" w:color="auto"/>
            <w:bottom w:val="none" w:sz="0" w:space="0" w:color="auto"/>
            <w:right w:val="none" w:sz="0" w:space="0" w:color="auto"/>
          </w:divBdr>
        </w:div>
        <w:div w:id="1728608055">
          <w:marLeft w:val="480"/>
          <w:marRight w:val="0"/>
          <w:marTop w:val="0"/>
          <w:marBottom w:val="0"/>
          <w:divBdr>
            <w:top w:val="none" w:sz="0" w:space="0" w:color="auto"/>
            <w:left w:val="none" w:sz="0" w:space="0" w:color="auto"/>
            <w:bottom w:val="none" w:sz="0" w:space="0" w:color="auto"/>
            <w:right w:val="none" w:sz="0" w:space="0" w:color="auto"/>
          </w:divBdr>
        </w:div>
        <w:div w:id="814251126">
          <w:marLeft w:val="480"/>
          <w:marRight w:val="0"/>
          <w:marTop w:val="0"/>
          <w:marBottom w:val="0"/>
          <w:divBdr>
            <w:top w:val="none" w:sz="0" w:space="0" w:color="auto"/>
            <w:left w:val="none" w:sz="0" w:space="0" w:color="auto"/>
            <w:bottom w:val="none" w:sz="0" w:space="0" w:color="auto"/>
            <w:right w:val="none" w:sz="0" w:space="0" w:color="auto"/>
          </w:divBdr>
        </w:div>
        <w:div w:id="1863519509">
          <w:marLeft w:val="480"/>
          <w:marRight w:val="0"/>
          <w:marTop w:val="0"/>
          <w:marBottom w:val="0"/>
          <w:divBdr>
            <w:top w:val="none" w:sz="0" w:space="0" w:color="auto"/>
            <w:left w:val="none" w:sz="0" w:space="0" w:color="auto"/>
            <w:bottom w:val="none" w:sz="0" w:space="0" w:color="auto"/>
            <w:right w:val="none" w:sz="0" w:space="0" w:color="auto"/>
          </w:divBdr>
        </w:div>
        <w:div w:id="1670017699">
          <w:marLeft w:val="480"/>
          <w:marRight w:val="0"/>
          <w:marTop w:val="0"/>
          <w:marBottom w:val="0"/>
          <w:divBdr>
            <w:top w:val="none" w:sz="0" w:space="0" w:color="auto"/>
            <w:left w:val="none" w:sz="0" w:space="0" w:color="auto"/>
            <w:bottom w:val="none" w:sz="0" w:space="0" w:color="auto"/>
            <w:right w:val="none" w:sz="0" w:space="0" w:color="auto"/>
          </w:divBdr>
        </w:div>
        <w:div w:id="2099984999">
          <w:marLeft w:val="480"/>
          <w:marRight w:val="0"/>
          <w:marTop w:val="0"/>
          <w:marBottom w:val="0"/>
          <w:divBdr>
            <w:top w:val="none" w:sz="0" w:space="0" w:color="auto"/>
            <w:left w:val="none" w:sz="0" w:space="0" w:color="auto"/>
            <w:bottom w:val="none" w:sz="0" w:space="0" w:color="auto"/>
            <w:right w:val="none" w:sz="0" w:space="0" w:color="auto"/>
          </w:divBdr>
        </w:div>
        <w:div w:id="489178833">
          <w:marLeft w:val="480"/>
          <w:marRight w:val="0"/>
          <w:marTop w:val="0"/>
          <w:marBottom w:val="0"/>
          <w:divBdr>
            <w:top w:val="none" w:sz="0" w:space="0" w:color="auto"/>
            <w:left w:val="none" w:sz="0" w:space="0" w:color="auto"/>
            <w:bottom w:val="none" w:sz="0" w:space="0" w:color="auto"/>
            <w:right w:val="none" w:sz="0" w:space="0" w:color="auto"/>
          </w:divBdr>
        </w:div>
        <w:div w:id="1498954745">
          <w:marLeft w:val="480"/>
          <w:marRight w:val="0"/>
          <w:marTop w:val="0"/>
          <w:marBottom w:val="0"/>
          <w:divBdr>
            <w:top w:val="none" w:sz="0" w:space="0" w:color="auto"/>
            <w:left w:val="none" w:sz="0" w:space="0" w:color="auto"/>
            <w:bottom w:val="none" w:sz="0" w:space="0" w:color="auto"/>
            <w:right w:val="none" w:sz="0" w:space="0" w:color="auto"/>
          </w:divBdr>
        </w:div>
        <w:div w:id="1725174511">
          <w:marLeft w:val="480"/>
          <w:marRight w:val="0"/>
          <w:marTop w:val="0"/>
          <w:marBottom w:val="0"/>
          <w:divBdr>
            <w:top w:val="none" w:sz="0" w:space="0" w:color="auto"/>
            <w:left w:val="none" w:sz="0" w:space="0" w:color="auto"/>
            <w:bottom w:val="none" w:sz="0" w:space="0" w:color="auto"/>
            <w:right w:val="none" w:sz="0" w:space="0" w:color="auto"/>
          </w:divBdr>
        </w:div>
        <w:div w:id="1601066397">
          <w:marLeft w:val="480"/>
          <w:marRight w:val="0"/>
          <w:marTop w:val="0"/>
          <w:marBottom w:val="0"/>
          <w:divBdr>
            <w:top w:val="none" w:sz="0" w:space="0" w:color="auto"/>
            <w:left w:val="none" w:sz="0" w:space="0" w:color="auto"/>
            <w:bottom w:val="none" w:sz="0" w:space="0" w:color="auto"/>
            <w:right w:val="none" w:sz="0" w:space="0" w:color="auto"/>
          </w:divBdr>
        </w:div>
        <w:div w:id="373778557">
          <w:marLeft w:val="480"/>
          <w:marRight w:val="0"/>
          <w:marTop w:val="0"/>
          <w:marBottom w:val="0"/>
          <w:divBdr>
            <w:top w:val="none" w:sz="0" w:space="0" w:color="auto"/>
            <w:left w:val="none" w:sz="0" w:space="0" w:color="auto"/>
            <w:bottom w:val="none" w:sz="0" w:space="0" w:color="auto"/>
            <w:right w:val="none" w:sz="0" w:space="0" w:color="auto"/>
          </w:divBdr>
        </w:div>
        <w:div w:id="887061173">
          <w:marLeft w:val="480"/>
          <w:marRight w:val="0"/>
          <w:marTop w:val="0"/>
          <w:marBottom w:val="0"/>
          <w:divBdr>
            <w:top w:val="none" w:sz="0" w:space="0" w:color="auto"/>
            <w:left w:val="none" w:sz="0" w:space="0" w:color="auto"/>
            <w:bottom w:val="none" w:sz="0" w:space="0" w:color="auto"/>
            <w:right w:val="none" w:sz="0" w:space="0" w:color="auto"/>
          </w:divBdr>
        </w:div>
        <w:div w:id="426464240">
          <w:marLeft w:val="480"/>
          <w:marRight w:val="0"/>
          <w:marTop w:val="0"/>
          <w:marBottom w:val="0"/>
          <w:divBdr>
            <w:top w:val="none" w:sz="0" w:space="0" w:color="auto"/>
            <w:left w:val="none" w:sz="0" w:space="0" w:color="auto"/>
            <w:bottom w:val="none" w:sz="0" w:space="0" w:color="auto"/>
            <w:right w:val="none" w:sz="0" w:space="0" w:color="auto"/>
          </w:divBdr>
        </w:div>
        <w:div w:id="1223365701">
          <w:marLeft w:val="480"/>
          <w:marRight w:val="0"/>
          <w:marTop w:val="0"/>
          <w:marBottom w:val="0"/>
          <w:divBdr>
            <w:top w:val="none" w:sz="0" w:space="0" w:color="auto"/>
            <w:left w:val="none" w:sz="0" w:space="0" w:color="auto"/>
            <w:bottom w:val="none" w:sz="0" w:space="0" w:color="auto"/>
            <w:right w:val="none" w:sz="0" w:space="0" w:color="auto"/>
          </w:divBdr>
        </w:div>
        <w:div w:id="701827168">
          <w:marLeft w:val="480"/>
          <w:marRight w:val="0"/>
          <w:marTop w:val="0"/>
          <w:marBottom w:val="0"/>
          <w:divBdr>
            <w:top w:val="none" w:sz="0" w:space="0" w:color="auto"/>
            <w:left w:val="none" w:sz="0" w:space="0" w:color="auto"/>
            <w:bottom w:val="none" w:sz="0" w:space="0" w:color="auto"/>
            <w:right w:val="none" w:sz="0" w:space="0" w:color="auto"/>
          </w:divBdr>
        </w:div>
        <w:div w:id="1511093966">
          <w:marLeft w:val="480"/>
          <w:marRight w:val="0"/>
          <w:marTop w:val="0"/>
          <w:marBottom w:val="0"/>
          <w:divBdr>
            <w:top w:val="none" w:sz="0" w:space="0" w:color="auto"/>
            <w:left w:val="none" w:sz="0" w:space="0" w:color="auto"/>
            <w:bottom w:val="none" w:sz="0" w:space="0" w:color="auto"/>
            <w:right w:val="none" w:sz="0" w:space="0" w:color="auto"/>
          </w:divBdr>
        </w:div>
        <w:div w:id="1653943172">
          <w:marLeft w:val="480"/>
          <w:marRight w:val="0"/>
          <w:marTop w:val="0"/>
          <w:marBottom w:val="0"/>
          <w:divBdr>
            <w:top w:val="none" w:sz="0" w:space="0" w:color="auto"/>
            <w:left w:val="none" w:sz="0" w:space="0" w:color="auto"/>
            <w:bottom w:val="none" w:sz="0" w:space="0" w:color="auto"/>
            <w:right w:val="none" w:sz="0" w:space="0" w:color="auto"/>
          </w:divBdr>
        </w:div>
        <w:div w:id="2128229076">
          <w:marLeft w:val="480"/>
          <w:marRight w:val="0"/>
          <w:marTop w:val="0"/>
          <w:marBottom w:val="0"/>
          <w:divBdr>
            <w:top w:val="none" w:sz="0" w:space="0" w:color="auto"/>
            <w:left w:val="none" w:sz="0" w:space="0" w:color="auto"/>
            <w:bottom w:val="none" w:sz="0" w:space="0" w:color="auto"/>
            <w:right w:val="none" w:sz="0" w:space="0" w:color="auto"/>
          </w:divBdr>
        </w:div>
        <w:div w:id="252738761">
          <w:marLeft w:val="480"/>
          <w:marRight w:val="0"/>
          <w:marTop w:val="0"/>
          <w:marBottom w:val="0"/>
          <w:divBdr>
            <w:top w:val="none" w:sz="0" w:space="0" w:color="auto"/>
            <w:left w:val="none" w:sz="0" w:space="0" w:color="auto"/>
            <w:bottom w:val="none" w:sz="0" w:space="0" w:color="auto"/>
            <w:right w:val="none" w:sz="0" w:space="0" w:color="auto"/>
          </w:divBdr>
        </w:div>
        <w:div w:id="1602488649">
          <w:marLeft w:val="480"/>
          <w:marRight w:val="0"/>
          <w:marTop w:val="0"/>
          <w:marBottom w:val="0"/>
          <w:divBdr>
            <w:top w:val="none" w:sz="0" w:space="0" w:color="auto"/>
            <w:left w:val="none" w:sz="0" w:space="0" w:color="auto"/>
            <w:bottom w:val="none" w:sz="0" w:space="0" w:color="auto"/>
            <w:right w:val="none" w:sz="0" w:space="0" w:color="auto"/>
          </w:divBdr>
        </w:div>
        <w:div w:id="1121536867">
          <w:marLeft w:val="480"/>
          <w:marRight w:val="0"/>
          <w:marTop w:val="0"/>
          <w:marBottom w:val="0"/>
          <w:divBdr>
            <w:top w:val="none" w:sz="0" w:space="0" w:color="auto"/>
            <w:left w:val="none" w:sz="0" w:space="0" w:color="auto"/>
            <w:bottom w:val="none" w:sz="0" w:space="0" w:color="auto"/>
            <w:right w:val="none" w:sz="0" w:space="0" w:color="auto"/>
          </w:divBdr>
        </w:div>
        <w:div w:id="601032855">
          <w:marLeft w:val="480"/>
          <w:marRight w:val="0"/>
          <w:marTop w:val="0"/>
          <w:marBottom w:val="0"/>
          <w:divBdr>
            <w:top w:val="none" w:sz="0" w:space="0" w:color="auto"/>
            <w:left w:val="none" w:sz="0" w:space="0" w:color="auto"/>
            <w:bottom w:val="none" w:sz="0" w:space="0" w:color="auto"/>
            <w:right w:val="none" w:sz="0" w:space="0" w:color="auto"/>
          </w:divBdr>
        </w:div>
        <w:div w:id="598876585">
          <w:marLeft w:val="480"/>
          <w:marRight w:val="0"/>
          <w:marTop w:val="0"/>
          <w:marBottom w:val="0"/>
          <w:divBdr>
            <w:top w:val="none" w:sz="0" w:space="0" w:color="auto"/>
            <w:left w:val="none" w:sz="0" w:space="0" w:color="auto"/>
            <w:bottom w:val="none" w:sz="0" w:space="0" w:color="auto"/>
            <w:right w:val="none" w:sz="0" w:space="0" w:color="auto"/>
          </w:divBdr>
        </w:div>
        <w:div w:id="1557662843">
          <w:marLeft w:val="480"/>
          <w:marRight w:val="0"/>
          <w:marTop w:val="0"/>
          <w:marBottom w:val="0"/>
          <w:divBdr>
            <w:top w:val="none" w:sz="0" w:space="0" w:color="auto"/>
            <w:left w:val="none" w:sz="0" w:space="0" w:color="auto"/>
            <w:bottom w:val="none" w:sz="0" w:space="0" w:color="auto"/>
            <w:right w:val="none" w:sz="0" w:space="0" w:color="auto"/>
          </w:divBdr>
        </w:div>
        <w:div w:id="1549414930">
          <w:marLeft w:val="480"/>
          <w:marRight w:val="0"/>
          <w:marTop w:val="0"/>
          <w:marBottom w:val="0"/>
          <w:divBdr>
            <w:top w:val="none" w:sz="0" w:space="0" w:color="auto"/>
            <w:left w:val="none" w:sz="0" w:space="0" w:color="auto"/>
            <w:bottom w:val="none" w:sz="0" w:space="0" w:color="auto"/>
            <w:right w:val="none" w:sz="0" w:space="0" w:color="auto"/>
          </w:divBdr>
        </w:div>
        <w:div w:id="16201288">
          <w:marLeft w:val="480"/>
          <w:marRight w:val="0"/>
          <w:marTop w:val="0"/>
          <w:marBottom w:val="0"/>
          <w:divBdr>
            <w:top w:val="none" w:sz="0" w:space="0" w:color="auto"/>
            <w:left w:val="none" w:sz="0" w:space="0" w:color="auto"/>
            <w:bottom w:val="none" w:sz="0" w:space="0" w:color="auto"/>
            <w:right w:val="none" w:sz="0" w:space="0" w:color="auto"/>
          </w:divBdr>
        </w:div>
      </w:divsChild>
    </w:div>
    <w:div w:id="2084527163">
      <w:bodyDiv w:val="1"/>
      <w:marLeft w:val="0"/>
      <w:marRight w:val="0"/>
      <w:marTop w:val="0"/>
      <w:marBottom w:val="0"/>
      <w:divBdr>
        <w:top w:val="none" w:sz="0" w:space="0" w:color="auto"/>
        <w:left w:val="none" w:sz="0" w:space="0" w:color="auto"/>
        <w:bottom w:val="none" w:sz="0" w:space="0" w:color="auto"/>
        <w:right w:val="none" w:sz="0" w:space="0" w:color="auto"/>
      </w:divBdr>
      <w:divsChild>
        <w:div w:id="995260142">
          <w:marLeft w:val="480"/>
          <w:marRight w:val="0"/>
          <w:marTop w:val="0"/>
          <w:marBottom w:val="0"/>
          <w:divBdr>
            <w:top w:val="none" w:sz="0" w:space="0" w:color="auto"/>
            <w:left w:val="none" w:sz="0" w:space="0" w:color="auto"/>
            <w:bottom w:val="none" w:sz="0" w:space="0" w:color="auto"/>
            <w:right w:val="none" w:sz="0" w:space="0" w:color="auto"/>
          </w:divBdr>
        </w:div>
        <w:div w:id="560482642">
          <w:marLeft w:val="480"/>
          <w:marRight w:val="0"/>
          <w:marTop w:val="0"/>
          <w:marBottom w:val="0"/>
          <w:divBdr>
            <w:top w:val="none" w:sz="0" w:space="0" w:color="auto"/>
            <w:left w:val="none" w:sz="0" w:space="0" w:color="auto"/>
            <w:bottom w:val="none" w:sz="0" w:space="0" w:color="auto"/>
            <w:right w:val="none" w:sz="0" w:space="0" w:color="auto"/>
          </w:divBdr>
        </w:div>
        <w:div w:id="2057463023">
          <w:marLeft w:val="480"/>
          <w:marRight w:val="0"/>
          <w:marTop w:val="0"/>
          <w:marBottom w:val="0"/>
          <w:divBdr>
            <w:top w:val="none" w:sz="0" w:space="0" w:color="auto"/>
            <w:left w:val="none" w:sz="0" w:space="0" w:color="auto"/>
            <w:bottom w:val="none" w:sz="0" w:space="0" w:color="auto"/>
            <w:right w:val="none" w:sz="0" w:space="0" w:color="auto"/>
          </w:divBdr>
        </w:div>
        <w:div w:id="1218325250">
          <w:marLeft w:val="480"/>
          <w:marRight w:val="0"/>
          <w:marTop w:val="0"/>
          <w:marBottom w:val="0"/>
          <w:divBdr>
            <w:top w:val="none" w:sz="0" w:space="0" w:color="auto"/>
            <w:left w:val="none" w:sz="0" w:space="0" w:color="auto"/>
            <w:bottom w:val="none" w:sz="0" w:space="0" w:color="auto"/>
            <w:right w:val="none" w:sz="0" w:space="0" w:color="auto"/>
          </w:divBdr>
        </w:div>
        <w:div w:id="2068532888">
          <w:marLeft w:val="480"/>
          <w:marRight w:val="0"/>
          <w:marTop w:val="0"/>
          <w:marBottom w:val="0"/>
          <w:divBdr>
            <w:top w:val="none" w:sz="0" w:space="0" w:color="auto"/>
            <w:left w:val="none" w:sz="0" w:space="0" w:color="auto"/>
            <w:bottom w:val="none" w:sz="0" w:space="0" w:color="auto"/>
            <w:right w:val="none" w:sz="0" w:space="0" w:color="auto"/>
          </w:divBdr>
        </w:div>
        <w:div w:id="996415700">
          <w:marLeft w:val="480"/>
          <w:marRight w:val="0"/>
          <w:marTop w:val="0"/>
          <w:marBottom w:val="0"/>
          <w:divBdr>
            <w:top w:val="none" w:sz="0" w:space="0" w:color="auto"/>
            <w:left w:val="none" w:sz="0" w:space="0" w:color="auto"/>
            <w:bottom w:val="none" w:sz="0" w:space="0" w:color="auto"/>
            <w:right w:val="none" w:sz="0" w:space="0" w:color="auto"/>
          </w:divBdr>
        </w:div>
        <w:div w:id="218789017">
          <w:marLeft w:val="480"/>
          <w:marRight w:val="0"/>
          <w:marTop w:val="0"/>
          <w:marBottom w:val="0"/>
          <w:divBdr>
            <w:top w:val="none" w:sz="0" w:space="0" w:color="auto"/>
            <w:left w:val="none" w:sz="0" w:space="0" w:color="auto"/>
            <w:bottom w:val="none" w:sz="0" w:space="0" w:color="auto"/>
            <w:right w:val="none" w:sz="0" w:space="0" w:color="auto"/>
          </w:divBdr>
        </w:div>
        <w:div w:id="984820475">
          <w:marLeft w:val="480"/>
          <w:marRight w:val="0"/>
          <w:marTop w:val="0"/>
          <w:marBottom w:val="0"/>
          <w:divBdr>
            <w:top w:val="none" w:sz="0" w:space="0" w:color="auto"/>
            <w:left w:val="none" w:sz="0" w:space="0" w:color="auto"/>
            <w:bottom w:val="none" w:sz="0" w:space="0" w:color="auto"/>
            <w:right w:val="none" w:sz="0" w:space="0" w:color="auto"/>
          </w:divBdr>
        </w:div>
        <w:div w:id="1969506134">
          <w:marLeft w:val="480"/>
          <w:marRight w:val="0"/>
          <w:marTop w:val="0"/>
          <w:marBottom w:val="0"/>
          <w:divBdr>
            <w:top w:val="none" w:sz="0" w:space="0" w:color="auto"/>
            <w:left w:val="none" w:sz="0" w:space="0" w:color="auto"/>
            <w:bottom w:val="none" w:sz="0" w:space="0" w:color="auto"/>
            <w:right w:val="none" w:sz="0" w:space="0" w:color="auto"/>
          </w:divBdr>
        </w:div>
        <w:div w:id="1460882058">
          <w:marLeft w:val="480"/>
          <w:marRight w:val="0"/>
          <w:marTop w:val="0"/>
          <w:marBottom w:val="0"/>
          <w:divBdr>
            <w:top w:val="none" w:sz="0" w:space="0" w:color="auto"/>
            <w:left w:val="none" w:sz="0" w:space="0" w:color="auto"/>
            <w:bottom w:val="none" w:sz="0" w:space="0" w:color="auto"/>
            <w:right w:val="none" w:sz="0" w:space="0" w:color="auto"/>
          </w:divBdr>
        </w:div>
        <w:div w:id="641227755">
          <w:marLeft w:val="480"/>
          <w:marRight w:val="0"/>
          <w:marTop w:val="0"/>
          <w:marBottom w:val="0"/>
          <w:divBdr>
            <w:top w:val="none" w:sz="0" w:space="0" w:color="auto"/>
            <w:left w:val="none" w:sz="0" w:space="0" w:color="auto"/>
            <w:bottom w:val="none" w:sz="0" w:space="0" w:color="auto"/>
            <w:right w:val="none" w:sz="0" w:space="0" w:color="auto"/>
          </w:divBdr>
        </w:div>
      </w:divsChild>
    </w:div>
    <w:div w:id="2122607477">
      <w:bodyDiv w:val="1"/>
      <w:marLeft w:val="0"/>
      <w:marRight w:val="0"/>
      <w:marTop w:val="0"/>
      <w:marBottom w:val="0"/>
      <w:divBdr>
        <w:top w:val="none" w:sz="0" w:space="0" w:color="auto"/>
        <w:left w:val="none" w:sz="0" w:space="0" w:color="auto"/>
        <w:bottom w:val="none" w:sz="0" w:space="0" w:color="auto"/>
        <w:right w:val="none" w:sz="0" w:space="0" w:color="auto"/>
      </w:divBdr>
      <w:divsChild>
        <w:div w:id="1511680868">
          <w:marLeft w:val="480"/>
          <w:marRight w:val="0"/>
          <w:marTop w:val="0"/>
          <w:marBottom w:val="0"/>
          <w:divBdr>
            <w:top w:val="none" w:sz="0" w:space="0" w:color="auto"/>
            <w:left w:val="none" w:sz="0" w:space="0" w:color="auto"/>
            <w:bottom w:val="none" w:sz="0" w:space="0" w:color="auto"/>
            <w:right w:val="none" w:sz="0" w:space="0" w:color="auto"/>
          </w:divBdr>
        </w:div>
        <w:div w:id="226890229">
          <w:marLeft w:val="48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image" Target="media/image12.jpg"/><Relationship Id="rId26" Type="http://schemas.openxmlformats.org/officeDocument/2006/relationships/chart" Target="charts/chart1.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image" Target="media/image2.jpeg"/><Relationship Id="rId12" Type="http://schemas.openxmlformats.org/officeDocument/2006/relationships/image" Target="media/image7.jpg"/><Relationship Id="rId17" Type="http://schemas.openxmlformats.org/officeDocument/2006/relationships/image" Target="media/image11.jpg"/><Relationship Id="rId25" Type="http://schemas.openxmlformats.org/officeDocument/2006/relationships/image" Target="media/image17.png"/><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2.wdp"/><Relationship Id="rId29"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g"/><Relationship Id="rId24" Type="http://schemas.microsoft.com/office/2007/relationships/hdphoto" Target="media/hdphoto3.wdp"/><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6.png"/><Relationship Id="rId28" Type="http://schemas.openxmlformats.org/officeDocument/2006/relationships/image" Target="media/image19.jpg"/><Relationship Id="rId10" Type="http://schemas.openxmlformats.org/officeDocument/2006/relationships/image" Target="media/image5.jpeg"/><Relationship Id="rId19" Type="http://schemas.openxmlformats.org/officeDocument/2006/relationships/image" Target="media/image13.pn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g"/><Relationship Id="rId22" Type="http://schemas.openxmlformats.org/officeDocument/2006/relationships/image" Target="media/image15.jpg"/><Relationship Id="rId27" Type="http://schemas.openxmlformats.org/officeDocument/2006/relationships/image" Target="media/image18.png"/><Relationship Id="rId30"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D:\DCEyAS\PROYECTO%20INNOV\REPORTE%20F\RADIACI&#211;N_TV%202024.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Volumes/ALCN/DCEyAS/PROYECTO%20INNOV/REPORTE%20F/febrero_lagrimademaria.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superficie!$J$3</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superficie!$I$4:$I$10</c:f>
              <c:strCache>
                <c:ptCount val="7"/>
                <c:pt idx="0">
                  <c:v>S. Dendroideum</c:v>
                </c:pt>
                <c:pt idx="1">
                  <c:v>S. Nussbamerianum </c:v>
                </c:pt>
                <c:pt idx="2">
                  <c:v>E. Agavoides </c:v>
                </c:pt>
                <c:pt idx="3">
                  <c:v>S. Pachyphyllum</c:v>
                </c:pt>
                <c:pt idx="4">
                  <c:v>E. Elegans </c:v>
                </c:pt>
                <c:pt idx="5">
                  <c:v>S. Rubrotinctum </c:v>
                </c:pt>
                <c:pt idx="6">
                  <c:v>G. Paraguayense</c:v>
                </c:pt>
              </c:strCache>
            </c:strRef>
          </c:cat>
          <c:val>
            <c:numRef>
              <c:f>superficie!$J$4:$J$10</c:f>
              <c:numCache>
                <c:formatCode>0.00%</c:formatCode>
                <c:ptCount val="7"/>
                <c:pt idx="0">
                  <c:v>5.3999999999999992E-2</c:v>
                </c:pt>
                <c:pt idx="1">
                  <c:v>0.03</c:v>
                </c:pt>
                <c:pt idx="2">
                  <c:v>7.9166666666666677E-2</c:v>
                </c:pt>
                <c:pt idx="3">
                  <c:v>0.10500000000000002</c:v>
                </c:pt>
                <c:pt idx="4">
                  <c:v>0.13333333333333333</c:v>
                </c:pt>
                <c:pt idx="5">
                  <c:v>0.11666666666666668</c:v>
                </c:pt>
                <c:pt idx="6">
                  <c:v>4.7499999999999994E-2</c:v>
                </c:pt>
              </c:numCache>
            </c:numRef>
          </c:val>
          <c:extLst>
            <c:ext xmlns:c16="http://schemas.microsoft.com/office/drawing/2014/chart" uri="{C3380CC4-5D6E-409C-BE32-E72D297353CC}">
              <c16:uniqueId val="{00000000-89F3-47DE-B74D-E137D004E8EF}"/>
            </c:ext>
          </c:extLst>
        </c:ser>
        <c:ser>
          <c:idx val="1"/>
          <c:order val="1"/>
          <c:tx>
            <c:strRef>
              <c:f>superficie!$K$3</c:f>
              <c:strCache>
                <c:ptCount val="1"/>
                <c:pt idx="0">
                  <c:v>2024</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superficie!$I$4:$I$10</c:f>
              <c:strCache>
                <c:ptCount val="7"/>
                <c:pt idx="0">
                  <c:v>S. Dendroideum</c:v>
                </c:pt>
                <c:pt idx="1">
                  <c:v>S. Nussbamerianum </c:v>
                </c:pt>
                <c:pt idx="2">
                  <c:v>E. Agavoides </c:v>
                </c:pt>
                <c:pt idx="3">
                  <c:v>S. Pachyphyllum</c:v>
                </c:pt>
                <c:pt idx="4">
                  <c:v>E. Elegans </c:v>
                </c:pt>
                <c:pt idx="5">
                  <c:v>S. Rubrotinctum </c:v>
                </c:pt>
                <c:pt idx="6">
                  <c:v>G. Paraguayense</c:v>
                </c:pt>
              </c:strCache>
            </c:strRef>
          </c:cat>
          <c:val>
            <c:numRef>
              <c:f>superficie!$K$4:$K$10</c:f>
              <c:numCache>
                <c:formatCode>0.00%</c:formatCode>
                <c:ptCount val="7"/>
                <c:pt idx="0">
                  <c:v>8.3333333333333329E-2</c:v>
                </c:pt>
                <c:pt idx="1">
                  <c:v>0.16666666666666666</c:v>
                </c:pt>
                <c:pt idx="2">
                  <c:v>9.4999999999999987E-2</c:v>
                </c:pt>
                <c:pt idx="3">
                  <c:v>0.20833333333333334</c:v>
                </c:pt>
                <c:pt idx="4">
                  <c:v>0.15666666666666665</c:v>
                </c:pt>
                <c:pt idx="5">
                  <c:v>0.16666666666666666</c:v>
                </c:pt>
                <c:pt idx="6">
                  <c:v>8.3333333333333329E-2</c:v>
                </c:pt>
              </c:numCache>
            </c:numRef>
          </c:val>
          <c:extLst>
            <c:ext xmlns:c16="http://schemas.microsoft.com/office/drawing/2014/chart" uri="{C3380CC4-5D6E-409C-BE32-E72D297353CC}">
              <c16:uniqueId val="{00000001-89F3-47DE-B74D-E137D004E8EF}"/>
            </c:ext>
          </c:extLst>
        </c:ser>
        <c:dLbls>
          <c:showLegendKey val="0"/>
          <c:showVal val="0"/>
          <c:showCatName val="0"/>
          <c:showSerName val="0"/>
          <c:showPercent val="0"/>
          <c:showBubbleSize val="0"/>
        </c:dLbls>
        <c:gapWidth val="182"/>
        <c:axId val="1684379247"/>
        <c:axId val="1684484271"/>
      </c:barChart>
      <c:catAx>
        <c:axId val="1684379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684484271"/>
        <c:crosses val="autoZero"/>
        <c:auto val="1"/>
        <c:lblAlgn val="ctr"/>
        <c:lblOffset val="100"/>
        <c:noMultiLvlLbl val="0"/>
      </c:catAx>
      <c:valAx>
        <c:axId val="1684484271"/>
        <c:scaling>
          <c:orientation val="minMax"/>
          <c:max val="0.22"/>
          <c:min val="0"/>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6843792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38776149417648"/>
          <c:y val="3.7481369988342408E-2"/>
          <c:w val="0.78065044769975622"/>
          <c:h val="0.81564853904488244"/>
        </c:manualLayout>
      </c:layout>
      <c:scatterChart>
        <c:scatterStyle val="lineMarker"/>
        <c:varyColors val="0"/>
        <c:ser>
          <c:idx val="1"/>
          <c:order val="0"/>
          <c:tx>
            <c:strRef>
              <c:f>'2024Febrero_SR'!$B$1</c:f>
              <c:strCache>
                <c:ptCount val="1"/>
                <c:pt idx="0">
                  <c:v>S. Rubrotinctum </c:v>
                </c:pt>
              </c:strCache>
            </c:strRef>
          </c:tx>
          <c:spPr>
            <a:ln w="9525" cap="rnd">
              <a:solidFill>
                <a:schemeClr val="accent2"/>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xVal>
            <c:numRef>
              <c:f>'2024Febrero_SR'!$A$2:$A$43</c:f>
              <c:numCache>
                <c:formatCode>General</c:formatCode>
                <c:ptCount val="42"/>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pt idx="35">
                  <c:v>350</c:v>
                </c:pt>
                <c:pt idx="36">
                  <c:v>360</c:v>
                </c:pt>
                <c:pt idx="37">
                  <c:v>370</c:v>
                </c:pt>
                <c:pt idx="38">
                  <c:v>380</c:v>
                </c:pt>
                <c:pt idx="39">
                  <c:v>390</c:v>
                </c:pt>
                <c:pt idx="40">
                  <c:v>400</c:v>
                </c:pt>
                <c:pt idx="41">
                  <c:v>410</c:v>
                </c:pt>
              </c:numCache>
            </c:numRef>
          </c:xVal>
          <c:yVal>
            <c:numRef>
              <c:f>'2024Febrero_SR'!$B$2:$B$43</c:f>
              <c:numCache>
                <c:formatCode>General</c:formatCode>
                <c:ptCount val="42"/>
                <c:pt idx="0">
                  <c:v>465</c:v>
                </c:pt>
                <c:pt idx="1">
                  <c:v>459</c:v>
                </c:pt>
                <c:pt idx="2">
                  <c:v>456</c:v>
                </c:pt>
                <c:pt idx="3">
                  <c:v>446</c:v>
                </c:pt>
                <c:pt idx="4">
                  <c:v>443</c:v>
                </c:pt>
                <c:pt idx="5">
                  <c:v>437</c:v>
                </c:pt>
                <c:pt idx="6">
                  <c:v>434</c:v>
                </c:pt>
                <c:pt idx="7">
                  <c:v>429</c:v>
                </c:pt>
                <c:pt idx="8">
                  <c:v>427</c:v>
                </c:pt>
                <c:pt idx="9">
                  <c:v>424</c:v>
                </c:pt>
                <c:pt idx="10">
                  <c:v>422</c:v>
                </c:pt>
                <c:pt idx="11">
                  <c:v>420</c:v>
                </c:pt>
                <c:pt idx="12">
                  <c:v>419</c:v>
                </c:pt>
                <c:pt idx="13">
                  <c:v>415</c:v>
                </c:pt>
                <c:pt idx="14">
                  <c:v>443</c:v>
                </c:pt>
                <c:pt idx="15">
                  <c:v>438</c:v>
                </c:pt>
                <c:pt idx="16">
                  <c:v>436</c:v>
                </c:pt>
                <c:pt idx="17">
                  <c:v>430</c:v>
                </c:pt>
                <c:pt idx="18">
                  <c:v>425</c:v>
                </c:pt>
                <c:pt idx="19">
                  <c:v>422</c:v>
                </c:pt>
                <c:pt idx="20">
                  <c:v>415</c:v>
                </c:pt>
                <c:pt idx="21">
                  <c:v>407</c:v>
                </c:pt>
                <c:pt idx="22">
                  <c:v>404</c:v>
                </c:pt>
                <c:pt idx="23">
                  <c:v>399</c:v>
                </c:pt>
                <c:pt idx="24">
                  <c:v>395</c:v>
                </c:pt>
                <c:pt idx="25">
                  <c:v>392</c:v>
                </c:pt>
                <c:pt idx="26">
                  <c:v>385</c:v>
                </c:pt>
                <c:pt idx="27">
                  <c:v>383</c:v>
                </c:pt>
                <c:pt idx="28">
                  <c:v>451</c:v>
                </c:pt>
                <c:pt idx="29">
                  <c:v>449</c:v>
                </c:pt>
                <c:pt idx="30">
                  <c:v>445</c:v>
                </c:pt>
                <c:pt idx="31">
                  <c:v>443</c:v>
                </c:pt>
                <c:pt idx="32">
                  <c:v>439</c:v>
                </c:pt>
                <c:pt idx="33">
                  <c:v>436</c:v>
                </c:pt>
                <c:pt idx="34">
                  <c:v>434</c:v>
                </c:pt>
                <c:pt idx="35">
                  <c:v>432</c:v>
                </c:pt>
                <c:pt idx="36">
                  <c:v>429</c:v>
                </c:pt>
                <c:pt idx="37">
                  <c:v>427</c:v>
                </c:pt>
                <c:pt idx="38">
                  <c:v>425</c:v>
                </c:pt>
                <c:pt idx="39">
                  <c:v>422</c:v>
                </c:pt>
                <c:pt idx="40">
                  <c:v>420</c:v>
                </c:pt>
                <c:pt idx="41">
                  <c:v>418</c:v>
                </c:pt>
              </c:numCache>
            </c:numRef>
          </c:yVal>
          <c:smooth val="0"/>
          <c:extLst>
            <c:ext xmlns:c16="http://schemas.microsoft.com/office/drawing/2014/chart" uri="{C3380CC4-5D6E-409C-BE32-E72D297353CC}">
              <c16:uniqueId val="{00000000-7710-274E-B30C-E7600A1ECC66}"/>
            </c:ext>
          </c:extLst>
        </c:ser>
        <c:ser>
          <c:idx val="0"/>
          <c:order val="1"/>
          <c:tx>
            <c:strRef>
              <c:f>'2024febrero_SD'!$B$1</c:f>
              <c:strCache>
                <c:ptCount val="1"/>
                <c:pt idx="0">
                  <c:v>S. Dendroideum</c:v>
                </c:pt>
              </c:strCache>
            </c:strRef>
          </c:tx>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xVal>
            <c:numRef>
              <c:f>'2024febrero_SD'!$A$2:$A$41</c:f>
              <c:numCache>
                <c:formatCode>General</c:formatCode>
                <c:ptCount val="40"/>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pt idx="35">
                  <c:v>350</c:v>
                </c:pt>
                <c:pt idx="36">
                  <c:v>360</c:v>
                </c:pt>
                <c:pt idx="37">
                  <c:v>370</c:v>
                </c:pt>
                <c:pt idx="38">
                  <c:v>380</c:v>
                </c:pt>
                <c:pt idx="39">
                  <c:v>390</c:v>
                </c:pt>
              </c:numCache>
            </c:numRef>
          </c:xVal>
          <c:yVal>
            <c:numRef>
              <c:f>'2024febrero_SD'!$B$2:$B$38</c:f>
              <c:numCache>
                <c:formatCode>General</c:formatCode>
                <c:ptCount val="37"/>
                <c:pt idx="0">
                  <c:v>417</c:v>
                </c:pt>
                <c:pt idx="1">
                  <c:v>412</c:v>
                </c:pt>
                <c:pt idx="2">
                  <c:v>415</c:v>
                </c:pt>
                <c:pt idx="3">
                  <c:v>420</c:v>
                </c:pt>
                <c:pt idx="4">
                  <c:v>410</c:v>
                </c:pt>
                <c:pt idx="5">
                  <c:v>407</c:v>
                </c:pt>
                <c:pt idx="6">
                  <c:v>420</c:v>
                </c:pt>
                <c:pt idx="7">
                  <c:v>415</c:v>
                </c:pt>
                <c:pt idx="8">
                  <c:v>411</c:v>
                </c:pt>
                <c:pt idx="9">
                  <c:v>415</c:v>
                </c:pt>
                <c:pt idx="10">
                  <c:v>416</c:v>
                </c:pt>
                <c:pt idx="11">
                  <c:v>410</c:v>
                </c:pt>
                <c:pt idx="12">
                  <c:v>406</c:v>
                </c:pt>
                <c:pt idx="13">
                  <c:v>415</c:v>
                </c:pt>
                <c:pt idx="14">
                  <c:v>409</c:v>
                </c:pt>
                <c:pt idx="15">
                  <c:v>411</c:v>
                </c:pt>
                <c:pt idx="16">
                  <c:v>407</c:v>
                </c:pt>
                <c:pt idx="17">
                  <c:v>409</c:v>
                </c:pt>
                <c:pt idx="18">
                  <c:v>405</c:v>
                </c:pt>
                <c:pt idx="19">
                  <c:v>407</c:v>
                </c:pt>
                <c:pt idx="20">
                  <c:v>404</c:v>
                </c:pt>
                <c:pt idx="21">
                  <c:v>401</c:v>
                </c:pt>
                <c:pt idx="22">
                  <c:v>399</c:v>
                </c:pt>
                <c:pt idx="23">
                  <c:v>398</c:v>
                </c:pt>
                <c:pt idx="24">
                  <c:v>397</c:v>
                </c:pt>
                <c:pt idx="25">
                  <c:v>399</c:v>
                </c:pt>
                <c:pt idx="26">
                  <c:v>404</c:v>
                </c:pt>
                <c:pt idx="27">
                  <c:v>402</c:v>
                </c:pt>
                <c:pt idx="28">
                  <c:v>400</c:v>
                </c:pt>
                <c:pt idx="29">
                  <c:v>398</c:v>
                </c:pt>
                <c:pt idx="30">
                  <c:v>397</c:v>
                </c:pt>
                <c:pt idx="31">
                  <c:v>406</c:v>
                </c:pt>
                <c:pt idx="32">
                  <c:v>405</c:v>
                </c:pt>
                <c:pt idx="33">
                  <c:v>400</c:v>
                </c:pt>
                <c:pt idx="34">
                  <c:v>405</c:v>
                </c:pt>
                <c:pt idx="35">
                  <c:v>407</c:v>
                </c:pt>
                <c:pt idx="36">
                  <c:v>410</c:v>
                </c:pt>
              </c:numCache>
            </c:numRef>
          </c:yVal>
          <c:smooth val="0"/>
          <c:extLst>
            <c:ext xmlns:c16="http://schemas.microsoft.com/office/drawing/2014/chart" uri="{C3380CC4-5D6E-409C-BE32-E72D297353CC}">
              <c16:uniqueId val="{00000001-7710-274E-B30C-E7600A1ECC66}"/>
            </c:ext>
          </c:extLst>
        </c:ser>
        <c:dLbls>
          <c:showLegendKey val="0"/>
          <c:showVal val="0"/>
          <c:showCatName val="0"/>
          <c:showSerName val="0"/>
          <c:showPercent val="0"/>
          <c:showBubbleSize val="0"/>
        </c:dLbls>
        <c:axId val="93466752"/>
        <c:axId val="161364496"/>
      </c:scatterChart>
      <c:valAx>
        <c:axId val="93466752"/>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rgbClr val="0E2841"/>
                    </a:solidFill>
                    <a:latin typeface="+mn-lt"/>
                    <a:ea typeface="+mn-ea"/>
                    <a:cs typeface="+mn-cs"/>
                  </a:defRPr>
                </a:pPr>
                <a:r>
                  <a:rPr lang="es-MX" sz="900" b="1" i="0" u="none" strike="noStrike" kern="1200" baseline="0">
                    <a:solidFill>
                      <a:srgbClr val="0E2841"/>
                    </a:solidFill>
                  </a:rPr>
                  <a:t>Tiempo (min)</a:t>
                </a:r>
              </a:p>
              <a:p>
                <a:pPr marL="0" marR="0" lvl="0" indent="0" algn="ctr" defTabSz="914400" rtl="0" eaLnBrk="1" fontAlgn="auto" latinLnBrk="0" hangingPunct="1">
                  <a:lnSpc>
                    <a:spcPct val="100000"/>
                  </a:lnSpc>
                  <a:spcBef>
                    <a:spcPts val="0"/>
                  </a:spcBef>
                  <a:spcAft>
                    <a:spcPts val="0"/>
                  </a:spcAft>
                  <a:buClrTx/>
                  <a:buSzTx/>
                  <a:buFontTx/>
                  <a:buNone/>
                  <a:tabLst/>
                  <a:defRPr>
                    <a:solidFill>
                      <a:srgbClr val="0E2841"/>
                    </a:solidFill>
                  </a:defRPr>
                </a:pPr>
                <a:endParaRPr lang="es-MX"/>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rgbClr val="0E2841"/>
                  </a:solidFill>
                  <a:latin typeface="+mn-lt"/>
                  <a:ea typeface="+mn-ea"/>
                  <a:cs typeface="+mn-cs"/>
                </a:defRPr>
              </a:pPr>
              <a:endParaRPr lang="es-MX"/>
            </a:p>
          </c:txPr>
        </c:title>
        <c:numFmt formatCode="General" sourceLinked="1"/>
        <c:majorTickMark val="none"/>
        <c:minorTickMark val="none"/>
        <c:tickLblPos val="nextTo"/>
        <c:spPr>
          <a:noFill/>
          <a:ln>
            <a:solidFill>
              <a:schemeClr val="bg2">
                <a:lumMod val="25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MX"/>
          </a:p>
        </c:txPr>
        <c:crossAx val="161364496"/>
        <c:crosses val="autoZero"/>
        <c:crossBetween val="midCat"/>
      </c:valAx>
      <c:valAx>
        <c:axId val="161364496"/>
        <c:scaling>
          <c:orientation val="minMax"/>
          <c:min val="380"/>
        </c:scaling>
        <c:delete val="0"/>
        <c:axPos val="l"/>
        <c:majorGridlines>
          <c:spPr>
            <a:ln w="9525" cap="flat" cmpd="sng" algn="ctr">
              <a:solidFill>
                <a:schemeClr val="bg1">
                  <a:lumMod val="50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s-MX" sz="800" b="1" i="0" u="none" strike="noStrike" kern="1200" baseline="0">
                    <a:solidFill>
                      <a:srgbClr val="0E2841"/>
                    </a:solidFill>
                  </a:rPr>
                  <a:t>Concentración CO</a:t>
                </a:r>
                <a:r>
                  <a:rPr lang="es-MX" sz="800" b="1" i="0" u="none" strike="noStrike" kern="1200" baseline="-25000">
                    <a:solidFill>
                      <a:srgbClr val="0E2841"/>
                    </a:solidFill>
                  </a:rPr>
                  <a:t>2</a:t>
                </a:r>
                <a:r>
                  <a:rPr lang="es-MX" sz="800" b="1" i="0" u="none" strike="noStrike" kern="1200" baseline="0">
                    <a:solidFill>
                      <a:srgbClr val="0E2841"/>
                    </a:solidFill>
                  </a:rPr>
                  <a:t> (ppm) </a:t>
                </a:r>
                <a:endParaRPr lang="es-MX"/>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s-MX"/>
            </a:p>
          </c:txPr>
        </c:title>
        <c:numFmt formatCode="General" sourceLinked="1"/>
        <c:majorTickMark val="none"/>
        <c:minorTickMark val="none"/>
        <c:tickLblPos val="nextTo"/>
        <c:spPr>
          <a:noFill/>
          <a:ln>
            <a:solidFill>
              <a:schemeClr val="bg2">
                <a:lumMod val="25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MX"/>
          </a:p>
        </c:txPr>
        <c:crossAx val="93466752"/>
        <c:crosses val="autoZero"/>
        <c:crossBetween val="midCat"/>
      </c:valAx>
      <c:spPr>
        <a:noFill/>
        <a:ln>
          <a:noFill/>
        </a:ln>
        <a:effectLst/>
      </c:spPr>
    </c:plotArea>
    <c:legend>
      <c:legendPos val="r"/>
      <c:layout>
        <c:manualLayout>
          <c:xMode val="edge"/>
          <c:yMode val="edge"/>
          <c:x val="0.78806090554773722"/>
          <c:y val="2.6797167299181551E-2"/>
          <c:w val="0.20075914497859171"/>
          <c:h val="0.115000462815771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586DB58A-03BC-A143-BADF-A90F588D378F}"/>
      </w:docPartPr>
      <w:docPartBody>
        <w:p w:rsidR="00877BF1" w:rsidRDefault="00D85FE8">
          <w:r w:rsidRPr="005033DE">
            <w:rPr>
              <w:rStyle w:val="Textodelmarcadordeposicin"/>
            </w:rPr>
            <w:t>Haz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5FE8"/>
    <w:rsid w:val="002313D0"/>
    <w:rsid w:val="00273DBC"/>
    <w:rsid w:val="00372885"/>
    <w:rsid w:val="00453E5B"/>
    <w:rsid w:val="004C1993"/>
    <w:rsid w:val="00584963"/>
    <w:rsid w:val="00685393"/>
    <w:rsid w:val="007E43AF"/>
    <w:rsid w:val="00877BF1"/>
    <w:rsid w:val="00C573A7"/>
    <w:rsid w:val="00D00D6F"/>
    <w:rsid w:val="00D67921"/>
    <w:rsid w:val="00D85FE8"/>
    <w:rsid w:val="00ED45A7"/>
    <w:rsid w:val="00F0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s-MX" w:eastAsia="es-MX"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7E43AF"/>
    <w:rPr>
      <w:color w:val="666666"/>
    </w:rPr>
  </w:style>
  <w:style w:type="paragraph" w:customStyle="1" w:styleId="0069B9CEB62ABB4DB5C4CEA44702A132">
    <w:name w:val="0069B9CEB62ABB4DB5C4CEA44702A132"/>
    <w:rsid w:val="007E43A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84515AE-FDF1-394C-8803-F46253A81783}">
  <we:reference id="wa104382081" version="1.55.1.0" store="es-HN" storeType="OMEX"/>
  <we:alternateReferences>
    <we:reference id="wa104382081" version="1.55.1.0" store="es-HN" storeType="OMEX"/>
  </we:alternateReferences>
  <we:properties>
    <we:property name="MENDELEY_CITATIONS" value="[{&quot;citationID&quot;:&quot;MENDELEY_CITATION_02fc9e3d-36f0-4ddc-9014-1625ec877df9&quot;,&quot;properties&quot;:{&quot;noteIndex&quot;:0},&quot;isEdited&quot;:false,&quot;manualOverride&quot;:{&quot;isManuallyOverridden&quot;:false,&quot;citeprocText&quot;:&quot;(Comisión Nacional del Agua (CONAGUA), 2023)&quot;,&quot;manualOverrideText&quot;:&quot;&quot;},&quot;citationTag&quot;:&quot;MENDELEY_CITATION_v3_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&quot;,&quot;citationItems&quot;:[{&quot;id&quot;:&quot;341f2680-f72b-3c2c-b0aa-a0df7dd0ff8a&quot;,&quot;itemData&quot;:{&quot;type&quot;:&quot;paper-conference&quot;,&quot;id&quot;:&quot;341f2680-f72b-3c2c-b0aa-a0df7dd0ff8a&quot;,&quot;title&quot;:&quot;Comparativa temperaturas a nivel nacional&quot;,&quot;author&quot;:[{&quot;family&quot;:&quot;Comisión Nacional del Agua (CONAGUA)&quot;,&quot;given&quot;:&quot;&quot;,&quot;parse-names&quot;:false,&quot;dropping-particle&quot;:&quot;&quot;,&quot;non-dropping-particle&quot;:&quot;&quot;}],&quot;container-title&quot;:&quot;Congreso internacional de Meteorologia&quot;,&quot;issued&quot;:{&quot;date-parts&quot;:[[2023]]},&quot;container-title-short&quot;:&quot;&quot;},&quot;isTemporary&quot;:false}]},{&quot;citationID&quot;:&quot;MENDELEY_CITATION_be794396-e898-46fa-9812-cf5571427f01&quot;,&quot;properties&quot;:{&quot;noteIndex&quot;:0},&quot;isEdited&quot;:false,&quot;manualOverride&quot;:{&quot;isManuallyOverridden&quot;:false,&quot;citeprocText&quot;:&quot;(Peng &amp;#38; Jim, 2013)&quot;,&quot;manualOverrideText&quot;:&quot;&quot;},&quot;citationTag&quot;:&quot;MENDELEY_CITATION_v3_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&quot;,&quot;citationItems&quot;:[{&quot;id&quot;:&quot;8d3cd360-c0e0-3b6b-bd47-c5c0eeff8f96&quot;,&quot;itemData&quot;:{&quot;type&quot;:&quot;article-journal&quot;,&quot;id&quot;:&quot;8d3cd360-c0e0-3b6b-bd47-c5c0eeff8f96&quot;,&quot;title&quot;:&quot;Green-Roof Effects on Neighborhood Microclimate and Human Thermal Sensation&quot;,&quot;author&quot;:[{&quot;family&quot;:&quot;Peng&quot;,&quot;given&quot;:&quot;L.&quot;,&quot;parse-names&quot;:false,&quot;dropping-particle&quot;:&quot;&quot;,&quot;non-dropping-particle&quot;:&quot;&quot;},{&quot;family&quot;:&quot;Jim&quot;,&quot;given&quot;:&quot;C.&quot;,&quot;parse-names&quot;:false,&quot;dropping-particle&quot;:&quot;&quot;,&quot;non-dropping-particle&quot;:&quot;&quot;}],&quot;container-title&quot;:&quot;Energies&quot;,&quot;container-title-short&quot;:&quot;Energies (Basel)&quot;,&quot;DOI&quot;:&quot;10.3390/EN6020598.&quot;,&quot;issued&quot;:{&quot;date-parts&quot;:[[2013]]},&quot;page&quot;:&quot;598-618&quot;,&quot;volume&quot;:&quot;6&quot;},&quot;isTemporary&quot;:false}]},{&quot;citationID&quot;:&quot;MENDELEY_CITATION_ac263f69-933c-47c0-b962-acd84539c66b&quot;,&quot;properties&quot;:{&quot;noteIndex&quot;:0},&quot;isEdited&quot;:false,&quot;manualOverride&quot;:{&quot;isManuallyOverridden&quot;:false,&quot;citeprocText&quot;:&quot;(He et al., 2016)&quot;,&quot;manualOverrideText&quot;:&quot;&quot;},&quot;citationTag&quot;:&quot;MENDELEY_CITATION_v3_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&quot;,&quot;citationItems&quot;:[{&quot;id&quot;:&quot;b331cd32-eb80-3f53-8542-7ac77a6f350d&quot;,&quot;itemData&quot;:{&quot;type&quot;:&quot;article-journal&quot;,&quot;id&quot;:&quot;b331cd32-eb80-3f53-8542-7ac77a6f350d&quot;,&quot;title&quot;:&quot;Thermal and energy performance assessment of extensive green roof in summer: A case study of a lightweight building in Shanghai&quot;,&quot;author&quot;:[{&quot;family&quot;:&quot;He&quot;,&quot;given&quot;:&quot;Yang&quot;,&quot;parse-names&quot;:false,&quot;dropping-particle&quot;:&quot;&quot;,&quot;non-dropping-particle&quot;:&quot;&quot;},{&quot;family&quot;:&quot;Yu&quot;,&quot;given&quot;:&quot;Hang&quot;,&quot;parse-names&quot;:false,&quot;dropping-particle&quot;:&quot;&quot;,&quot;non-dropping-particle&quot;:&quot;&quot;},{&quot;family&quot;:&quot;Dong&quot;,&quot;given&quot;:&quot;Nannan&quot;,&quot;parse-names&quot;:false,&quot;dropping-particle&quot;:&quot;&quot;,&quot;non-dropping-particle&quot;:&quot;&quot;},{&quot;family&quot;:&quot;Ye&quot;,&quot;given&quot;:&quot;Hai&quot;,&quot;parse-names&quot;:false,&quot;dropping-particle&quot;:&quot;&quot;,&quot;non-dropping-particle&quot;:&quot;&quot;}],&quot;container-title&quot;:&quot;Energy and Buildings&quot;,&quot;container-title-short&quot;:&quot;Energy Build&quot;,&quot;DOI&quot;:&quot;10.1016/j.enbuild.2016.06.016&quot;,&quot;ISSN&quot;:&quot;03787788&quot;,&quot;URL&quot;:&quot;http://dx.doi.org/10.1016/j.enbuild.2016.06.016&quot;,&quot;issued&quot;:{&quot;date-parts&quot;:[[2016]]},&quot;page&quot;:&quot;762-773&quot;,&quot;abstract&quot;:&quot;Green roofs have been recognized as an effective way to increase urban green space and improve building micro-environment. This paper investigated the thermal and energy performance of an extensive green roof under free-floating and air-conditioned conditions in Shanghai, a coastal city with hot and humid summer. A field experiment was conducted on two full-scale rooms of a building from 30/07/2014 to 31/08/2014. One room was covered by a green roof while the other one was covered by a common roof. The results show that solar radiation has the strongest correlation with green roof's cooling effect, and the correlation between solar radiation and heat flux through green roof is negative in free-floating condition but positive under air-conditioned condition. Outdoor temperature is the most correlated factor of green roof's temperatures but the least correlated one for green roof's cooling effect. Energy balance analysis indicates that evapotranspiration and long wave radiation dissipate most of heat gain for green roof, and soil water content has a significant impact on energy balance. This paper presents the basic thermal characteristic of extensive green roof in Shanghai and also make it possible for further validation of hygrothermal transfer model of green roof system.&quot;,&quot;publisher&quot;:&quot;Elsevier B.V.&quot;,&quot;volume&quot;:&quot;127&quot;},&quot;isTemporary&quot;:false}]},{&quot;citationID&quot;:&quot;MENDELEY_CITATION_af2ab33b-84c2-48b2-ae9b-bd4664039582&quot;,&quot;properties&quot;:{&quot;noteIndex&quot;:0},&quot;isEdited&quot;:false,&quot;manualOverride&quot;:{&quot;isManuallyOverridden&quot;:false,&quot;citeprocText&quot;:&quot;(Niachou et al., 2001)&quot;,&quot;manualOverrideText&quot;:&quot;&quot;},&quot;citationTag&quot;:&quot;MENDELEY_CITATION_v3_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&quot;,&quot;citationItems&quot;:[{&quot;id&quot;:&quot;d07c4621-aa74-30a0-90f2-b1db7813e4af&quot;,&quot;itemData&quot;:{&quot;type&quot;:&quot;article-journal&quot;,&quot;id&quot;:&quot;d07c4621-aa74-30a0-90f2-b1db7813e4af&quot;,&quot;title&quot;:&quot;Analysis of the green roof thermal properties and investigation of its energy performance&quot;,&quot;author&quot;:[{&quot;family&quot;:&quot;Niachou&quot;,&quot;given&quot;:&quot;A.&quot;,&quot;parse-names&quot;:false,&quot;dropping-particle&quot;:&quot;&quot;,&quot;non-dropping-particle&quot;:&quot;&quot;},{&quot;family&quot;:&quot;Papakonstantinou&quot;,&quot;given&quot;:&quot;K.&quot;,&quot;parse-names&quot;:false,&quot;dropping-particle&quot;:&quot;&quot;,&quot;non-dropping-particle&quot;:&quot;&quot;},{&quot;family&quot;:&quot;Santamouris&quot;,&quot;given&quot;:&quot;M.&quot;,&quot;parse-names&quot;:false,&quot;dropping-particle&quot;:&quot;&quot;,&quot;non-dropping-particle&quot;:&quot;&quot;},{&quot;family&quot;:&quot;Tsangrassoulis&quot;,&quot;given&quot;:&quot;A.&quot;,&quot;parse-names&quot;:false,&quot;dropping-particle&quot;:&quot;&quot;,&quot;non-dropping-particle&quot;:&quot;&quot;},{&quot;family&quot;:&quot;Mihalakakou&quot;,&quot;given&quot;:&quot;G.&quot;,&quot;parse-names&quot;:false,&quot;dropping-particle&quot;:&quot;&quot;,&quot;non-dropping-particle&quot;:&quot;&quot;}],&quot;container-title&quot;:&quot;Energy and Buildings&quot;,&quot;container-title-short&quot;:&quot;Energy Build&quot;,&quot;DOI&quot;:&quot;10.1016/S0378-7788(01)00062-7&quot;,&quot;ISSN&quot;:&quot;03787788&quot;,&quot;issued&quot;:{&quot;date-parts&quot;:[[2001]]},&quot;page&quot;:&quot;719-729&quot;,&quot;abstract&quot;:&quot;The advantages of the planned roofs are undoubtedly numerous from both the ecological and the social point of view. They act positively upon the climate of the city and its region, as well as upon the interior climate of the buildings beneath them. They give protection from the solar radiation, which is the main factor in passive cooling. By reducing thermal fluctuation on the outer surface of the roof and by increasing their thermal capacity, they contribute, to the cooling of the spaces below the roof during the summer and to the increase of their heat during the winter. Due to the decrease of the thermal losses, the green roofs save the energy consumption. This paper refers to the analysis of the thermal properties and energy performance study of the green roof. The investigation were implemented in two phases: during the first phase, extended surface and air temperature measurements were taken at the indoor and outdoor environment of the buildings where the green roof had installed and during the second phase of the study, the thermal properties of the green roof, as well as, the energy saving were examined, through a mathematical approach. © 2001 Elsevier Science B.V. All rights reserved.&quot;,&quot;issue&quot;:&quot;7&quot;,&quot;volume&quot;:&quot;33&quot;},&quot;isTemporary&quot;:false}]},{&quot;citationID&quot;:&quot;MENDELEY_CITATION_4116ddb9-8f77-4f90-b4fa-1343a452191d&quot;,&quot;properties&quot;:{&quot;noteIndex&quot;:0},&quot;isEdited&quot;:false,&quot;manualOverride&quot;:{&quot;isManuallyOverridden&quot;:false,&quot;citeprocText&quot;:&quot;(Hirano et al., 2019; Sharma et al., 2016)&quot;,&quot;manualOverrideText&quot;:&quot;&quot;},&quot;citationTag&quot;:&quot;MENDELEY_CITATION_v3_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&quot;,&quot;citationItems&quot;:[{&quot;id&quot;:&quot;54dbd2ee-2afa-3c99-8e83-4dd5ac7cc89b&quot;,&quot;itemData&quot;:{&quot;type&quot;:&quot;article-journal&quot;,&quot;id&quot;:&quot;54dbd2ee-2afa-3c99-8e83-4dd5ac7cc89b&quot;,&quot;title&quot;:&quot;Simulation-based evaluation of the effect of Green Roofs in Office Building Districts on Mitigating the Urban Heat Island effect and reducing CO2 emissions&quot;,&quot;author&quot;:[{&quot;family&quot;:&quot;Hirano&quot;,&quot;given&quot;:&quot;Yujiro&quot;,&quot;parse-names&quot;:false,&quot;dropping-particle&quot;:&quot;&quot;,&quot;non-dropping-particle&quot;:&quot;&quot;},{&quot;family&quot;:&quot;Ihara&quot;,&quot;given&quot;:&quot;Tomohiko&quot;,&quot;parse-names&quot;:false,&quot;dropping-particle&quot;:&quot;&quot;,&quot;non-dropping-particle&quot;:&quot;&quot;},{&quot;family&quot;:&quot;Gomi&quot;,&quot;given&quot;:&quot;Kei&quot;,&quot;parse-names&quot;:false,&quot;dropping-particle&quot;:&quot;&quot;,&quot;non-dropping-particle&quot;:&quot;&quot;},{&quot;family&quot;:&quot;Fujita&quot;,&quot;given&quot;:&quot;Tsuyoshi&quot;,&quot;parse-names&quot;:false,&quot;dropping-particle&quot;:&quot;&quot;,&quot;non-dropping-particle&quot;:&quot;&quot;}],&quot;container-title&quot;:&quot;Sustainability (Switzerland)&quot;,&quot;DOI&quot;:&quot;10.3390/SU11072055&quot;,&quot;ISSN&quot;:&quot;20711050&quot;,&quot;issued&quot;:{&quot;date-parts&quot;:[[2019]]},&quot;abstract&quot;:&quot;This study focused on the effects of green roofs in office building districts. The purpose of this study was to evaluate the effectiveness of green roofs in the reduction of the urban heat island (UHI) effect and CO2 emissions. These effects consider decreased energy consumption for space cooling, and the amount of water needed for evapotranspiration on the green roofs. A coupled urban canopy/building energy model (CM-BEM) was utilized to simulate the effectiveness of green roofs. The amount of water needed for evapotranspiration was calculated by using latent heat flux, which was derived from the results of roof surface heat balance calculations. The effect of green roofs on CO2 emissions was determined based on their effectiveness to reduce the energy demand for space cooling, calculated by air-conditioning load simulation. We calculated the CO2 emissions from powering the pumps and the use of tap water, when the necessary amount of water was supplied by watering. Finally, the relationships between amount of water, UHI mitigation, and CO2 emissions were determined.&quot;,&quot;issue&quot;:&quot;7&quot;,&quot;volume&quot;:&quot;11&quot;,&quot;container-title-short&quot;:&quot;&quot;},&quot;isTemporary&quot;:false},{&quot;id&quot;:&quot;96425849-125e-3918-9bc3-d95437270958&quot;,&quot;itemData&quot;:{&quot;type&quot;:&quot;article-journal&quot;,&quot;id&quot;:&quot;96425849-125e-3918-9bc3-d95437270958&quot;,&quot;title&quot;:&quot;Green and cool roofs to mitigate urban heat island effects in the Chicago metropolitan area: Evaluation with a regional climate model&quot;,&quot;author&quot;:[{&quot;family&quot;:&quot;Sharma&quot;,&quot;given&quot;:&quot;A.&quot;,&quot;parse-names&quot;:false,&quot;dropping-particle&quot;:&quot;&quot;,&quot;non-dropping-particle&quot;:&quot;&quot;},{&quot;family&quot;:&quot;Conry&quot;,&quot;given&quot;:&quot;P.&quot;,&quot;parse-names&quot;:false,&quot;dropping-particle&quot;:&quot;&quot;,&quot;non-dropping-particle&quot;:&quot;&quot;},{&quot;family&quot;:&quot;Fernando&quot;,&quot;given&quot;:&quot;H. J.S.&quot;,&quot;parse-names&quot;:false,&quot;dropping-particle&quot;:&quot;&quot;,&quot;non-dropping-particle&quot;:&quot;&quot;},{&quot;family&quot;:&quot;Hamlet&quot;,&quot;given&quot;:&quot;Alan F.&quot;,&quot;parse-names&quot;:false,&quot;dropping-particle&quot;:&quot;&quot;,&quot;non-dropping-particle&quot;:&quot;&quot;},{&quot;family&quot;:&quot;Hellmann&quot;,&quot;given&quot;:&quot;J. J.&quot;,&quot;parse-names&quot;:false,&quot;dropping-particle&quot;:&quot;&quot;,&quot;non-dropping-particle&quot;:&quot;&quot;},{&quot;family&quot;:&quot;Chen&quot;,&quot;given&quot;:&quot;F.&quot;,&quot;parse-names&quot;:false,&quot;dropping-particle&quot;:&quot;&quot;,&quot;non-dropping-particle&quot;:&quot;&quot;}],&quot;container-title&quot;:&quot;Environmental Research Letters&quot;,&quot;DOI&quot;:&quot;10.1088/1748-9326/11/6/064004&quot;,&quot;ISSN&quot;:&quot;17489326&quot;,&quot;issued&quot;:{&quot;date-parts&quot;:[[2016]]},&quot;abstract&quot;:&quot;The effects of urban heat islands (UHIs) have a substantial bearing on the sustainability of cities and environs. This paper examines the efficacy of green and cool roofs as potential UHI mitigation strategies to make cities more resilient against UHI. We have employed the urbanized version of the Weather Research and Forecasting (uWRF) model at high (1 km) resolution with physically-based rooftop parameterization schemes (conventional, green and cool), a first-time application to the Chicago metropolitan area. We simulated a hot summer period (16-18 August 2013) and assessed (i) UHI reductions for different urban landuse with green/cool roofs, (ii) the interaction of lake breeze and UHI, and (iii) diurnal boundary layer dynamics. The performance of uWRF was evaluated using sensible heat flux and air temperature measurements from an urban mini-field campaign. The simulated roof surface energy balance captured the energy distribution with respective rooftop algorithms. Results showed that daytime roof temperature reduced and varied linearly with increasing green roof fractions, from less than 1 °C for the case of 25% green roof to ∼3 °C during peak daytime for 100% green roof. Diurnal transitions from land to lake breeze and vice versa had a substantial impact on the daytime cycle of roof surface UHI, which had a 3-4 hour lag in comparison to 2 m UHI. Green and cool roofs reduced horizontal and vertical wind speeds and affected lower atmosphere dynamics, including reduced vertical mixing, lower boundary layer depth, and weaker convective rolls. The lowered wind speeds and vertical mixing during daytime led to stagnation of air near the surface, potentially causing air quality issues. The selection of green and cool roofs for UHI mitigation should therefore carefully consider the competing feedbacks. The new results for regional land-lake circulations and boundary layer dynamics from this study may be extended to other urbanized areas, particularly to coastal areas.&quot;,&quot;publisher&quot;:&quot;IOP Publishing&quot;,&quot;issue&quot;:&quot;6&quot;,&quot;volume&quot;:&quot;11&quot;,&quot;container-title-short&quot;:&quot;&quot;},&quot;isTemporary&quot;:false}]},{&quot;citationID&quot;:&quot;MENDELEY_CITATION_2822e35b-767e-4316-8d20-57ac9e8d7162&quot;,&quot;properties&quot;:{&quot;noteIndex&quot;:0},&quot;isEdited&quot;:false,&quot;manualOverride&quot;:{&quot;isManuallyOverridden&quot;:false,&quot;citeprocText&quot;:&quot;(Li &amp;#38; Babcock, 2014)&quot;,&quot;manualOverrideText&quot;:&quot;&quot;},&quot;citationTag&quot;:&quot;MENDELEY_CITATION_v3_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&quot;,&quot;citationItems&quot;:[{&quot;id&quot;:&quot;ecec0635-002f-3dbc-9c0d-2cd6d2c59d77&quot;,&quot;itemData&quot;:{&quot;type&quot;:&quot;article-journal&quot;,&quot;id&quot;:&quot;ecec0635-002f-3dbc-9c0d-2cd6d2c59d77&quot;,&quot;title&quot;:&quot;Green roofs against pollution and climate change. A review&quot;,&quot;author&quot;:[{&quot;family&quot;:&quot;Li&quot;,&quot;given&quot;:&quot;Yanling&quot;,&quot;parse-names&quot;:false,&quot;dropping-particle&quot;:&quot;&quot;,&quot;non-dropping-particle&quot;:&quot;&quot;},{&quot;family&quot;:&quot;Babcock&quot;,&quot;given&quot;:&quot;Roger W.&quot;,&quot;parse-names&quot;:false,&quot;dropping-particle&quot;:&quot;&quot;,&quot;non-dropping-particle&quot;:&quot;&quot;}],&quot;container-title&quot;:&quot;Agronomy for Sustainable Development&quot;,&quot;container-title-short&quot;:&quot;Agron Sustain Dev&quot;,&quot;DOI&quot;:&quot;10.1007/s13593-014-0230-9&quot;,&quot;ISBN&quot;:&quot;1359301402&quot;,&quot;ISSN&quot;:&quot;17730155&quot;,&quot;issued&quot;:{&quot;date-parts&quot;:[[2014]]},&quot;page&quot;:&quot;695-705&quot;,&quot;abstract&quot;:&quot;Green roofs recover green spaces in urban areas and benefit the public, farmers, and wildlife by providing many environmental, ecological, and economic advantages. Green roofs reduce stormwater runoff, mitigate urban heat island effects, absorb dust and smog, sequester carbon dioxide, produce oxygen, create space for food production, and provide natural habitat for animals and plants. Here, we studied the environmental impact of green roofs in terms of runoff quality and greenhouse gas CO2 sequestration. We screened more than 650 scientific papers and we reviewed detailed findings from 52 publications. There are two major points: (1) Concerning pollution, the concentrations of minor pollutants, such as heavy metals, biochemical oxygen demand (BOD), total suspended solids (TSS), and turbidity, are small and thus do not pose an immediate threat to the environment. However, the concentrations of major pollutants, such as nitrogen of 0.49–9.01 mg/l and phosphorus of 0.04–25 mg/l, vary highly for different green roofs and can adversely affect runoff quality. Nutrient leaching may be controllable through proper mitigation measures including better design and system management which require further research. According to both laboratory experiments and field monitoring data, the main factors affecting runoff quality are precipitation properties, growth media composition and depth, plant species, and maintenance protocols. Research gaps exist in quantifying how these factors affect leachate pollutant load. Systematic studies are needed for improving green roof designs to reduce adverse impacts. (2) Concerning CO2 sequestration, studies reveal that green roofs directly sequester substantial amounts of carbon in plants and soils through photosynthesis. Green roofs reduce ambient CO2 concentrations in the vicinities. Green roofs also indirectly reduce CO2 releases from power plants and furnaces by reducing demand for heating and cooling, suggesting long-term economic and environmental benefits of green roofs.&quot;,&quot;issue&quot;:&quot;4&quot;,&quot;volume&quot;:&quot;34&quot;},&quot;isTemporary&quot;:false}]},{&quot;citationID&quot;:&quot;MENDELEY_CITATION_d308b044-b332-4dfe-a6d9-bb73e3c59de2&quot;,&quot;properties&quot;:{&quot;noteIndex&quot;:0},&quot;isEdited&quot;:false,&quot;manualOverride&quot;:{&quot;isManuallyOverridden&quot;:false,&quot;citeprocText&quot;:&quot;(Sutton, 2015)&quot;,&quot;manualOverrideText&quot;:&quot;&quot;},&quot;citationTag&quot;:&quot;MENDELEY_CITATION_v3_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&quot;,&quot;citationItems&quot;:[{&quot;id&quot;:&quot;36f6bdc0-a6b0-3633-a05e-243fb47f2373&quot;,&quot;itemData&quot;:{&quot;type&quot;:&quot;chapter&quot;,&quot;id&quot;:&quot;36f6bdc0-a6b0-3633-a05e-243fb47f2373&quot;,&quot;title&quot;:&quot;Introduction to Green Roof Ecosystems&quot;,&quot;author&quot;:[{&quot;family&quot;:&quot;Sutton&quot;,&quot;given&quot;:&quot;Richard K.&quot;,&quot;parse-names&quot;:false,&quot;dropping-particle&quot;:&quot;&quot;,&quot;non-dropping-particle&quot;:&quot;&quot;}],&quot;container-title&quot;:&quot;Green Roof Ecosystems&quot;,&quot;DOI&quot;:&quot;10.1007/978-3-319-14983-7_1&quot;,&quot;issued&quot;:{&quot;date-parts&quot;:[[2015]]},&quot;page&quot;:&quot;1-25&quot;,&quot;abstract&quot;:&quot;Green roofs have been heralded as a “sustainable building practice” in cities throughout the world as one response to mounting environmental stresses. A range of stressors plus erosion of aesthetics and human well being in urban areas have initiated policies and practices often with incentives to develop green infrastructure such as green roofs. They provide a suite of public and private benefits most of which map onto services generally provided by the ecosystem. Green roof development imbeds in environmental design processes and is constrained by both human and environmental factors.&quot;,&quot;container-title-short&quot;:&quot;&quot;},&quot;isTemporary&quot;:false}]},{&quot;citationID&quot;:&quot;MENDELEY_CITATION_551f74eb-a991-45c8-bf70-fd15b1abb39b&quot;,&quot;properties&quot;:{&quot;noteIndex&quot;:0},&quot;isEdited&quot;:false,&quot;manualOverride&quot;:{&quot;isManuallyOverridden&quot;:false,&quot;citeprocText&quot;:&quot;(Nagase, 2020; Piscitelli et al., 2018; Xu et al., 2018)&quot;,&quot;manualOverrideText&quot;:&quot;&quot;},&quot;citationTag&quot;:&quot;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&quot;,&quot;citationItems&quot;:[{&quot;id&quot;:&quot;432c67c5-b226-3050-9c8a-0eb1fdd89409&quot;,&quot;itemData&quot;:{&quot;type&quot;:&quot;article-journal&quot;,&quot;id&quot;:&quot;432c67c5-b226-3050-9c8a-0eb1fdd89409&quot;,&quot;title&quot;:&quot;Effect of hydrophilic polymer in three green roof substrates on growth, flower development, and overwintering of agastache rugosa (Korean mint) without irrigation&quot;,&quot;author&quot;:[{&quot;family&quot;:&quot;Xu&quot;,&quot;given&quot;:&quot;H.&quot;,&quot;parse-names&quot;:false,&quot;dropping-particle&quot;:&quot;&quot;,&quot;non-dropping-particle&quot;:&quot;&quot;},{&quot;family&quot;:&quot;Yeum&quot;,&quot;given&quot;:&quot;K. J.&quot;,&quot;parse-names&quot;:false,&quot;dropping-particle&quot;:&quot;&quot;,&quot;non-dropping-particle&quot;:&quot;&quot;},{&quot;family&quot;:&quot;Yoon&quot;,&quot;given&quot;:&quot;Y. H.&quot;,&quot;parse-names&quot;:false,&quot;dropping-particle&quot;:&quot;&quot;,&quot;non-dropping-particle&quot;:&quot;&quot;},{&quot;family&quot;:&quot;Ju&quot;,&quot;given&quot;:&quot;J. H.&quot;,&quot;parse-names&quot;:false,&quot;dropping-particle&quot;:&quot;&quot;,&quot;non-dropping-particle&quot;:&quot;&quot;}],&quot;container-title&quot;:&quot;Applied Ecology and Environmental Research&quot;,&quot;container-title-short&quot;:&quot;Appl Ecol Environ Res&quot;,&quot;DOI&quot;:&quot;10.15666/aeer/1605_55035516&quot;,&quot;ISBN&quot;:&quot;8243840354&quot;,&quot;ISSN&quot;:&quot;17850037&quot;,&quot;issued&quot;:{&quot;date-parts&quot;:[[2018]]},&quot;page&quot;:&quot;5503-5516&quot;,&quot;abstract&quot;:&quot;Some herb plants can be adapted to green roof systems when provided with better growing conditions such as irrigation. The aim of this study was to determine the effects of different amounts of water retentive, hydrophilic polymers used in green roof substrate mixtures, on the growth of Agastache rugosa. Coir dust and perlite were mixed at a ratio of 80 to 20% (coir dust to perlite, v/v) (termed C4P1), 50 to 50% (C1P1) or 20 to 80% (C1P4) at a substrate depth of 20 cm. Hydrophilic polymer was added to the substrate mixtures at 0 (polymer: medium (w/v), dry weight basis) (control), 0.25, 0.5, 1.0 or 2.0 kg·m-3. Our study indicated that Agastache rugosa can withstand extended dry conditions experienced in green roofs. Substrates C4P1 and C1P1 with high coir dust matter are not suitable for Agastache rugosa because of the low growth and poor ornamental quality observed in these plants, especially during the summer rainy season. For the determination of difference in growth, flower development and overwintering of Agastache rugosa among the different substrate conditions, Duncan’s multiple range test was conducted. It was found that the addition of 1.0 kg·m-3 hydrophilic polymer to C1P4 significantly increased the number of inflorescences and resulted in good growth and ornamental quality during both drought and rainy seasons. Moreover, higher overwintering rate was associated with lower coir dust and hydrophilic polymer content. These results indicated that addition of 1.0 kg·m-3 hydrophilic polymer to C1P4 was optimal for the growth of Agastache rugosa in green roofs under dry and rainy seasons.&quot;,&quot;issue&quot;:&quot;5&quot;,&quot;volume&quot;:&quot;16&quot;},&quot;isTemporary&quot;:false},{&quot;id&quot;:&quot;2bd1f8ac-9122-3ef0-b7dc-db89286fd023&quot;,&quot;itemData&quot;:{&quot;type&quot;:&quot;article-journal&quot;,&quot;id&quot;:&quot;2bd1f8ac-9122-3ef0-b7dc-db89286fd023&quot;,&quot;title&quot;:&quot;Assessment of addition of biochar to filtering mixtures for potential water pollutant removal&quot;,&quot;author&quot;:[{&quot;family&quot;:&quot;Piscitelli&quot;,&quot;given&quot;:&quot;Lea&quot;,&quot;parse-names&quot;:false,&quot;dropping-particle&quot;:&quot;&quot;,&quot;non-dropping-particle&quot;:&quot;&quot;},{&quot;family&quot;:&quot;Rivier&quot;,&quot;given&quot;:&quot;Pierre Adrien&quot;,&quot;parse-names&quot;:false,&quot;dropping-particle&quot;:&quot;&quot;,&quot;non-dropping-particle&quot;:&quot;&quot;},{&quot;family&quot;:&quot;Mondelli&quot;,&quot;given&quot;:&quot;Donato&quot;,&quot;parse-names&quot;:false,&quot;dropping-particle&quot;:&quot;&quot;,&quot;non-dropping-particle&quot;:&quot;&quot;},{&quot;family&quot;:&quot;Miano&quot;,&quot;given&quot;:&quot;Teodoro&quot;,&quot;parse-names&quot;:false,&quot;dropping-particle&quot;:&quot;&quot;,&quot;non-dropping-particle&quot;:&quot;&quot;},{&quot;family&quot;:&quot;Joner&quot;,&quot;given&quot;:&quot;Erik J.&quot;,&quot;parse-names&quot;:false,&quot;dropping-particle&quot;:&quot;&quot;,&quot;non-dropping-particle&quot;:&quot;&quot;}],&quot;container-title&quot;:&quot;Environmental Science and Pollution Research&quot;,&quot;DOI&quot;:&quot;10.1007/s11356-017-0650-6&quot;,&quot;ISSN&quot;:&quot;16147499&quot;,&quot;PMID&quot;:&quot;29116532&quot;,&quot;issued&quot;:{&quot;date-parts&quot;:[[2018]]},&quot;page&quot;:&quot;2167-2174&quot;,&quot;abstract&quot;:&quot;Green roofs are used increasingly to alleviate peaks of water discharge into the sewage systems in urban areas. Surface runoff from roofs contain pollutants from dry and wet deposition, and green roofs offer a possibility to reduce the amounts of pollutants in the water discharged from roofs by degradation and filtering. These pollutants would otherwise enter wastewater treatments plants and ultimately end up in sewage sludge that is spread on agricultural soils. The most common substrates used in green roofs have limited capacity for filtration and sorption. Also, more sustainable alternatives are sought, due to the high carbon footprint of these materials. Biochar is a carbon-rich material produced by pyrolysis of biomass, and several types of biochar have been described as good sorbents and filter materials. Biochar is also a light and carbon negative material, which may fulfill other desired criteria for new green roof substrates. We here report on an experiment where two types of biochar, produced from olive husks at 450 °C or from forest waste at 850 ° C were mixed with volcanic rock or peat, and tested for retention capacity of phenanthrene and six heavy metals in a column experiment with unsaturated gravimetric water flow lasting for 3 weeks. The results suggest that biochar as a component in green roof substrates perform better than traditional materials, concerning retention of the tested pollutants, and that different types of biochar have different properties in this respect.&quot;,&quot;publisher&quot;:&quot;Environmental Science and Pollution Research&quot;,&quot;issue&quot;:&quot;3&quot;,&quot;volume&quot;:&quot;25&quot;,&quot;container-title-short&quot;:&quot;&quot;},&quot;isTemporary&quot;:false},{&quot;id&quot;:&quot;7a2328df-1064-3bda-a97f-9b0e50680306&quot;,&quot;itemData&quot;:{&quot;type&quot;:&quot;article-journal&quot;,&quot;id&quot;:&quot;7a2328df-1064-3bda-a97f-9b0e50680306&quot;,&quot;title&quot;:&quot;Novel application and reused materials for extensive green roof substrates and drainage layers in Japan – Plant growth and moisture uptake implementation -&quot;,&quot;author&quot;:[{&quot;family&quot;:&quot;Nagase&quot;,&quot;given&quot;:&quot;Ayako&quot;,&quot;parse-names&quot;:false,&quot;dropping-particle&quot;:&quot;&quot;,&quot;non-dropping-particle&quot;:&quot;&quot;}],&quot;container-title&quot;:&quot;Ecological Engineering&quot;,&quot;container-title-short&quot;:&quot;Ecol Eng&quot;,&quot;DOI&quot;:&quot;10.1016/j.ecoleng.2020.105898&quot;,&quot;ISSN&quot;:&quot;09258574&quot;,&quot;URL&quot;:&quot;https://doi.org/10.1016/j.ecoleng.2020.105898&quot;,&quot;issued&quot;:{&quot;date-parts&quot;:[[2020]]},&quot;page&quot;:&quot;105898&quot;,&quot;abstract&quot;:&quot;This study investigates the potential utility of reused materials as an alternative material for commercial substrate and drainage layers. The performances of reused materials were assessed using turf with trays on a roof for two years in Chiba, Japan. Two types of materials, a commercial green roof substrate and cocopeat, were used as the substrate. For the drainage layers, five different materials were used: a commercial green roof drainage layer, bamboo stems and nodes, and polyethylene terephthalate (PET) bottle caps and bottoms. In addition, a sample without any drainage layer was used. The trays were prepared with the combination of these two substrates and six drainage applications. Overall, reused materials were observed to function well as commercial green roof materials. The turf in cocopeat was able to survive better than turf in commercial green roof substrate. In the drainage layers, some reused materials, such as the PET bottle caps and bamboo nodes, showed higher final plant coverage than commercial drainage layers in cocopeat. Our study has addressed the importance of realizing the original substrate and drainage layer using reused materials for developing sustainable and inexpensive green roofs.&quot;,&quot;publisher&quot;:&quot;Elsevier&quot;,&quot;issue&quot;:&quot;April&quot;,&quot;volume&quot;:&quot;153&quot;},&quot;isTemporary&quot;:false}]},{&quot;citationID&quot;:&quot;MENDELEY_CITATION_3e2cdd44-95f1-4852-b7c0-f36cc52ece30&quot;,&quot;properties&quot;:{&quot;noteIndex&quot;:0},&quot;isEdited&quot;:false,&quot;manualOverride&quot;:{&quot;isManuallyOverridden&quot;:false,&quot;citeprocText&quot;:&quot;(Everett &amp;#38; Lamond, 2019)&quot;,&quot;manualOverrideText&quot;:&quot;&quot;},&quot;citationTag&quot;:&quot;MENDELEY_CITATION_v3_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&quot;,&quot;citationItems&quot;:[{&quot;id&quot;:&quot;34862643-688a-3f67-9648-6064a8d4f11b&quot;,&quot;itemData&quot;:{&quot;type&quot;:&quot;article-journal&quot;,&quot;id&quot;:&quot;34862643-688a-3f67-9648-6064a8d4f11b&quot;,&quot;title&quot;:&quot;Green roof perceptions: Newcastle, UK CBD owners/occupiers&quot;,&quot;author&quot;:[{&quot;family&quot;:&quot;Everett&quot;,&quot;given&quot;:&quot;Glyn&quot;,&quot;parse-names&quot;:false,&quot;dropping-particle&quot;:&quot;&quot;,&quot;non-dropping-particle&quot;:&quot;&quot;},{&quot;family&quot;:&quot;Lamond&quot;,&quot;given&quot;:&quot;Jessica&quot;,&quot;parse-names&quot;:false,&quot;dropping-particle&quot;:&quot;&quot;,&quot;non-dropping-particle&quot;:&quot;&quot;}],&quot;container-title&quot;:&quot;Journal of Corporate Real Estate&quot;,&quot;DOI&quot;:&quot;10.1108/JCRE-11-2017-0044&quot;,&quot;ISBN&quot;:&quot;1120170044&quot;,&quot;ISSN&quot;:&quot;1463-001X&quot;,&quot;URL&quot;:&quot;https://www.emerald.com/insight/content/doi/10.1108/JCRE-11-2017-0044/full/html&quot;,&quot;issued&quot;:{&quot;date-parts&quot;:[[2019,5,13]]},&quot;page&quot;:&quot;130-147&quot;,&quot;abstract&quot;:&quot;Purpose: The purpose of this paper is to explore perceptions of the advantages and disadvantages of green roofs for commercial real estate building owners/occupiers in a UK city and consider how these might affect the chances of their adoption. Design/methodology/approach: Two sets of semi-structured interviews were conducted with purposively selected respondents, 10 with and 25 without green roofs, to compare and contrast differing perspectives. A grounded theory approach was taken to data analysis, allowing themes to emerge directly from the data. Findings: Low awareness and understanding were observed amongst those without green roofs, which positively affected perceived costs whilst negatively affecting perceived benefits. Green roof owners gave weight to wider societal and ecosystem services benefits, whilst those without focussed much more upon building-level benefits and costs. Research limitations/implications: Because of the restricted sample size, the findings in themselves are not generalizable; rather, themes are drawn from the research for reflection. Practical implications: Findings point to steps that might be required of regional and national government to increase green roof uptake. This could involve initiating conversations to raise awareness, shift discourse and perceived norms and best practice; offering incentives, education and training; and presenting high-profile exemplar projects of green roofing to begin to mainstream the technology and get it onto the radar of building owners. Originality/value: Bringing together social research around cohorts with and without green roofs, the paper throws into sharp relief discussions around costs and benefits and points towards potentially more productive directions for action to encourage consideration and take-up of green roofs by building owners.&quot;,&quot;issue&quot;:&quot;2&quot;,&quot;volume&quot;:&quot;21&quot;,&quot;container-title-short&quot;:&quot;&quot;},&quot;isTemporary&quot;:false}]},{&quot;citationID&quot;:&quot;MENDELEY_CITATION_b1ea51d5-4d46-4b83-a1b1-b189f206aa88&quot;,&quot;properties&quot;:{&quot;noteIndex&quot;:0},&quot;isEdited&quot;:false,&quot;manualOverride&quot;:{&quot;isManuallyOverridden&quot;:false,&quot;citeprocText&quot;:&quot;(Dravigne et al., 2008; Lee et al., 2014; Loder, 2014; Mesimäki et al., 2019)&quot;,&quot;manualOverrideText&quot;:&quot;&quot;},&quot;citationItems&quot;:[{&quot;id&quot;:&quot;0c60f343-ec06-354a-b580-29b404e5f3ed&quot;,&quot;itemData&quot;:{&quot;type&quot;:&quot;article-journal&quot;,&quot;id&quot;:&quot;0c60f343-ec06-354a-b580-29b404e5f3ed&quot;,&quot;title&quot;:&quot;Urban Forestry &amp; Urban Greening Do small green roofs have the possibility to offer recreational and experiential benefits in a dense urban area ? A case study in Helsinki ,&quot;,&quot;author&quot;:[{&quot;family&quot;:&quot;Mesimäki&quot;,&quot;given&quot;:&quot;Marja&quot;,&quot;parse-names&quot;:false,&quot;dropping-particle&quot;:&quot;&quot;,&quot;non-dropping-particle&quot;:&quot;&quot;},{&quot;family&quot;:&quot;Hauru&quot;,&quot;given&quot;:&quot;Kaisa&quot;,&quot;parse-names&quot;:false,&quot;dropping-particle&quot;:&quot;&quot;,&quot;non-dropping-particle&quot;:&quot;&quot;},{&quot;family&quot;:&quot;Lehvävirta&quot;,&quot;given&quot;:&quot;Susanna&quot;,&quot;parse-names&quot;:false,&quot;dropping-particle&quot;:&quot;&quot;,&quot;non-dropping-particle&quot;:&quot;&quot;}],&quot;container-title&quot;:&quot;Urban Forestry &amp; Urban Greening&quot;,&quot;container-title-short&quot;:&quot;Urban For Urban Green&quot;,&quot;DOI&quot;:&quot;10.1016/j.ufug.2018.10.005&quot;,&quot;ISSN&quot;:&quot;1618-8667&quot;,&quot;URL&quot;:&quot;https://doi.org/10.1016/j.ufug.2018.10.005&quot;,&quot;issued&quot;:{&quot;date-parts&quot;:[[2019]]},&quot;page&quot;:&quot;114-124&quot;,&quot;publisher&quot;:&quot;Elsevier&quot;,&quot;issue&quot;:&quot;September 2018&quot;,&quot;volume&quot;:&quot;40&quot;},&quot;isTemporary&quot;:false},{&quot;id&quot;:&quot;7d96c41a-1292-3cc8-8e87-e235e8b29871&quot;,&quot;itemData&quot;:{&quot;type&quot;:&quot;article-journal&quot;,&quot;id&quot;:&quot;7d96c41a-1292-3cc8-8e87-e235e8b29871&quot;,&quot;title&quot;:&quot;The effect of live plants and window views of green spaces on employee perceptions of job satisfaction&quot;,&quot;author&quot;:[{&quot;family&quot;:&quot;Dravigne&quot;,&quot;given&quot;:&quot;Andrea&quot;,&quot;parse-names&quot;:false,&quot;dropping-particle&quot;:&quot;&quot;,&quot;non-dropping-particle&quot;:&quot;&quot;},{&quot;family&quot;:&quot;Waliczek&quot;,&quot;given&quot;:&quot;Tina Marie&quot;,&quot;parse-names&quot;:false,&quot;dropping-particle&quot;:&quot;&quot;,&quot;non-dropping-particle&quot;:&quot;&quot;},{&quot;family&quot;:&quot;Lineberger&quot;,&quot;given&quot;:&quot;R. D.&quot;,&quot;parse-names&quot;:false,&quot;dropping-particle&quot;:&quot;&quot;,&quot;non-dropping-particle&quot;:&quot;&quot;},{&quot;family&quot;:&quot;Zajicek&quot;,&quot;given&quot;:&quot;J. M.&quot;,&quot;parse-names&quot;:false,&quot;dropping-particle&quot;:&quot;&quot;,&quot;non-dropping-particle&quot;:&quot;&quot;}],&quot;container-title&quot;:&quot;HortScience&quot;,&quot;DOI&quot;:&quot;10.21273/hortsci.43.1.183&quot;,&quot;ISSN&quot;:&quot;00185345&quot;,&quot;issued&quot;:{&quot;date-parts&quot;:[[2008]]},&quot;page&quot;:&quot;183-187&quot;,&quot;abstract&quot;:&quot;A job satisfaction survey was posted on the Internet and administered to office workers in Texas and the Midwest. The survey included questions regarding job satisfaction, physical work environments, the presence or absence of live interior plants and windows, environmental preferences of the office workers, and demographic information. Approximately 450 completed responses were included in the final sample. Data were analyzed to compare levels of job satisfaction of employees who worked in office spaces with live interior plants or window views of exterior green spaces and employees who worked in office environments without live plants or windows. Statistically significant differences (P &lt; 0.05) were found regarding perceptions of overall life quality, overall perceptions of job satisfaction, and in the job satisfaction subcategories of \&quot;nature of work,\&quot; \&quot;supervision,\&quot; and \&quot;coworkers\&quot; among employees who worked in office spaces with live interior plants or window views and those employees who worked in office environments without live plants or windows. Findings indicated that individuals who worked in offices with plants and windows reported that they felt better about their job and the work they performed. This study also provided evidence that those employees who worked in offices that had plants or windows reported higher overall quality-of-life scores. Multivariate analysis of variance comparisons indicated that there were no statistically significant differences among the categories of \&quot;age,\&quot; \&quot;ethnicity,\&quot; \&quot;salary,\&quot; \&quot;education levels,\&quot; and \&quot;position\&quot; among employees who worked in offices with or without plants or window views. However, there were gender differences in comparisons of males in that male participants in offices with plants rated job satisfaction statements higher when compared with males working in offices with no plants. No differences were found in comparisons of female respondents.&quot;,&quot;issue&quot;:&quot;1&quot;,&quot;volume&quot;:&quot;43&quot;},&quot;isTemporary&quot;:false},{&quot;id&quot;:&quot;8e3a974e-67ce-3207-8de1-db7d75d3b858&quot;,&quot;itemData&quot;:{&quot;type&quot;:&quot;article-journal&quot;,&quot;id&quot;:&quot;8e3a974e-67ce-3207-8de1-db7d75d3b858&quot;,&quot;title&quot;:&quot;Living roof preference is influenced by plant characteristics and diversity&quot;,&quot;author&quot;:[{&quot;family&quot;:&quot;Lee&quot;,&quot;given&quot;:&quot;Kate E.&quot;,&quot;parse-names&quot;:false,&quot;dropping-particle&quot;:&quot;&quot;,&quot;non-dropping-particle&quot;:&quot;&quot;},{&quot;family&quot;:&quot;Williams&quot;,&quot;given&quot;:&quot;Kathryn J.H.&quot;,&quot;parse-names&quot;:false,&quot;dropping-particle&quot;:&quot;&quot;,&quot;non-dropping-particle&quot;:&quot;&quot;},{&quot;family&quot;:&quot;Sargent&quot;,&quot;given&quot;:&quot;Leisa D.&quot;,&quot;parse-names&quot;:false,&quot;dropping-particle&quot;:&quot;&quot;,&quot;non-dropping-particle&quot;:&quot;&quot;},{&quot;family&quot;:&quot;Farrell&quot;,&quot;given&quot;:&quot;Claire&quot;,&quot;parse-names&quot;:false,&quot;dropping-particle&quot;:&quot;&quot;,&quot;non-dropping-particle&quot;:&quot;&quot;},{&quot;family&quot;:&quot;Williams&quot;,&quot;given&quot;:&quot;Nicholas S.&quot;,&quot;parse-names&quot;:false,&quot;dropping-particle&quot;:&quot;&quot;,&quot;non-dropping-particle&quot;:&quot;&quot;}],&quot;container-title&quot;:&quot;Landscape and Urban Planning&quot;,&quot;container-title-short&quot;:&quot;Landsc Urban Plan&quot;,&quot;DOI&quot;:&quot;10.1016/j.landurbplan.2013.09.011&quot;,&quot;ISSN&quot;:&quot;01692046&quot;,&quot;URL&quot;:&quot;http://dx.doi.org/10.1016/j.landurbplan.2013.09.011&quot;,&quot;issued&quot;:{&quot;date-parts&quot;:[[2014]]},&quot;page&quot;:&quot;152-159&quot;,&quot;abstract&quot;:&quot;Living, or green roofs, are increasingly built in cities for their environmental benefits, however there is little evidence about how to maximise their aesthetic appeal. Because preferences for landscapes can be determined by vegetation characteristics we surveyed the preferences of 274 Australian office workers using 40 living roof images which systematically manipulated plant life-form, foliage colour, flowering, diversity and height. These preferences were compared to those for a bare concrete roof. The potential restorativeness of the most preferred living roof and the concrete roof were also assessed. Results showed that all living roofs were preferred over the concrete roof; however preferences differed according to vegetation characteristics. The most preferred and restorative living roof had taller, green, grassy and flowering vegetation, while lower-growing red succulent vegetation was least preferred. Participants preferred a productive landscape, with green foliage and flowering consistently preferred. Participants with a stronger connection to nature consistently assigned higher preferences to taller, compared to lower-growing, vegetation. Increasing diversity was associated with higher preferences overall, but decreasing preferences for highly preferred vegetation. This research makes an important contribution to understanding employee preferences in the unique context of urban living roof landscapes. © 2013 Elsevier B.V.&quot;,&quot;publisher&quot;:&quot;Elsevier B.V.&quot;,&quot;volume&quot;:&quot;122&quot;},&quot;isTemporary&quot;:false},{&quot;id&quot;:&quot;28013ff3-6c58-3f2c-a40f-f2db8b20c0c0&quot;,&quot;itemData&quot;:{&quot;type&quot;:&quot;article-journal&quot;,&quot;id&quot;:&quot;28013ff3-6c58-3f2c-a40f-f2db8b20c0c0&quot;,&quot;title&quot;:&quot;'There's a meadow outside my workplace': A phenomenological exploration of aesthetics and green roofs in Chicago and Toronto&quot;,&quot;author&quot;:[{&quot;family&quot;:&quot;Loder&quot;,&quot;given&quot;:&quot;Angela&quot;,&quot;parse-names&quot;:false,&quot;dropping-particle&quot;:&quot;&quot;,&quot;non-dropping-particle&quot;:&quot;&quot;}],&quot;container-title&quot;:&quot;Landscape and Urban Planning&quot;,&quot;container-title-short&quot;:&quot;Landsc Urban Plan&quot;,&quot;DOI&quot;:&quot;10.1016/j.landurbplan.2014.01.008&quot;,&quot;ISSN&quot;:&quot;01692046&quot;,&quot;URL&quot;:&quot;http://dx.doi.org/10.1016/j.landurbplan.2014.01.008&quot;,&quot;issued&quot;:{&quot;date-parts&quot;:[[2014]]},&quot;page&quot;:&quot;94-106&quot;,&quot;abstract&quot;:&quot;Green roofs are an increasingly popular urban greening strategy in North American cities. Most green roofs have been sedum-based, but there has been a recent trend to mimic the native habitat of a region in prairie-style green roofs. While this supports ecological restoration goals, it also conflicts with ambiguous responses by urbanites to the aesthetics of 'wild' and 'messy' nature in the city. Though green roofs are transforming downtown central business districts, there has been little research on office workers' perceptions of green roofs, or on how they may influence their health, well-being, and experience of central business districts. Furthermore, while recent research has looked at aesthetic perceptions of green roofs, there is scant qualitative work that explains why urbanites may have these preferences, or cultural and contextual factors influencing these perceptions. While not uncontroversial, green roofs make an excellent lens through which to explore the human relationship to nature in cities due to their lack of existing symbolism, challenge of the nature/city divide, and mimicking of native habitat. This paper explores office workers' perceptions of green roofs in Toronto and Chicago, two cities known for their leadership in green roof implementation. Using a phenomenological analysis of fifty-five semi-structured interviews, this paper examines (a) office workers' perceptions of green roofs; (b) how their lived experience influences their perceptions of aesthetics and urban nature, and (c) design implications for a more sustainable city. Results show that while 'wilder' prairie-style green roofs are not always well-liked, they are more likely to be associated with fascination, creative thinking, and calm well-being than sedum green roofs. Green roofs were also linked to an ethic of care and restoration, and may provide 'loose fit' places for respite and better health for office workers. © 2014 Elsevier B.V.&quot;,&quot;publisher&quot;:&quot;Elsevier B.V.&quot;,&quot;volume&quot;:&quot;126&quot;},&quot;isTemporary&quot;:false}],&quot;citationTag&quot;:&quot;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&quot;},{&quot;citationID&quot;:&quot;MENDELEY_CITATION_984494e0-50ec-45d9-94dd-a1ca56474640&quot;,&quot;properties&quot;:{&quot;noteIndex&quot;:0},&quot;isEdited&quot;:false,&quot;manualOverride&quot;:{&quot;isManuallyOverridden&quot;:false,&quot;citeprocText&quot;:&quot;(Catalán-Vázquez et al., 2009)&quot;,&quot;manualOverrideText&quot;:&quot;&quot;},&quot;citationTag&quot;:&quot;MENDELEY_CITATION_v3_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&quot;,&quot;citationItems&quot;:[{&quot;id&quot;:&quot;ec3fbb31-6bb6-307c-9fb8-884decd435a2&quot;,&quot;itemData&quot;:{&quot;type&quot;:&quot;article-journal&quot;,&quot;id&quot;:&quot;ec3fbb31-6bb6-307c-9fb8-884decd435a2&quot;,&quot;title&quot;:&quot;Percepción de riesgo a la salud por contaminación del aire en adolescentes de la Ciudad de México&quot;,&quot;author&quot;:[{&quot;family&quot;:&quot;Catalán-Vázquez&quot;,&quot;given&quot;:&quot;Minerva&quot;,&quot;parse-names&quot;:false,&quot;dropping-particle&quot;:&quot;&quot;,&quot;non-dropping-particle&quot;:&quot;&quot;},{&quot;family&quot;:&quot;Riojas-Todríguez&quot;,&quot;given&quot;:&quot;Horacio&quot;,&quot;parse-names&quot;:false,&quot;dropping-particle&quot;:&quot;&quot;,&quot;non-dropping-particle&quot;:&quot;&quot;},{&quot;family&quot;:&quot;Jarillo-Soto&quot;,&quot;given&quot;:&quot;Edgar&quot;,&quot;parse-names&quot;:false,&quot;dropping-particle&quot;:&quot;&quot;,&quot;non-dropping-particle&quot;:&quot;&quot;},{&quot;family&quot;:&quot;Delgadillo-Gutiérrez&quot;,&quot;given&quot;:&quot;Héctor Javier&quot;,&quot;parse-names&quot;:false,&quot;dropping-particle&quot;:&quot;&quot;,&quot;non-dropping-particle&quot;:&quot;&quot;}],&quot;container-title&quot;:&quot;Salud Pública de México&quot;,&quot;container-title-short&quot;:&quot;Salud Publica Mex&quot;,&quot;ISSN&quot;:&quot;0185-2264&quot;,&quot;issued&quot;:{&quot;date-parts&quot;:[[2009]]},&quot;page&quot;:&quot;148-156&quot;,&quot;abstract&quot;:&quot;OBJETIVO: Analizar las relaciones que se establecen entre contaminación del aire y salud-enfermedad-muerte en una muestra de estudiantes de la Ciudad de México. MATERIAL Y MÉTODOS: Se realizó una encuesta a 1 274 alumnos de secundaria de 14 escuelas en cinco zonas del Distrito Federal, entre marzo y abril de 2003. Muestreo polietápico de áreas geoestadísticas básicas (AGEB). RESULTADOS: El 84.4 por ciento considera alta o muy alta la contaminación del aire en la Ciudad de México, que disminuye al aproximarse al espacio más inmediato del alumno. Los riesgos a la salud van desde efectos en la salud respiratoria, 66.9 por ciento, a otras consecuencias en la vida diaria, 2.2 por ciento. Los predictores de percibir la contaminación como grave/muy grave son: a) que la asocien con la posibilidad de causar la muerte (RM= 1.35, IC 95 por ciento= 1.02-1.77), y b) asistencia a escuelas en la zona de La Merced (RM= 2.23, IC 95 por ciento= 1.56-3.21). CONCLUSIONES: Los determinantes de la percepción para esta población de adolescentes son: género, zona de ubicación de la escuela y las diferencias en la calidad del aire percibidas en la ciudad/colonia/plantel educativo. Lo anterior permite sugerir que en la política ambiental debe incorporarse el componente de la focalización, de tal manera que los programas ambientales sean más eficientes en el ámbito local.&quot;,&quot;issue&quot;:&quot;2&quot;,&quot;volume&quot;:&quot;51&quot;},&quot;isTemporary&quot;:false}]},{&quot;citationID&quot;:&quot;MENDELEY_CITATION_4dfe8889-3bc0-4c74-a648-00e8577585b5&quot;,&quot;properties&quot;:{&quot;noteIndex&quot;:0},&quot;isEdited&quot;:false,&quot;manualOverride&quot;:{&quot;isManuallyOverridden&quot;:false,&quot;citeprocText&quot;:&quot;(Marquez-Ibarra, 2014; Rodríguez Rocha, 2016)&quot;,&quot;manualOverrideText&quot;:&quot;&quot;},&quot;citationTag&quot;:&quot;MENDELEY_CITATION_v3_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&quot;,&quot;citationItems&quot;:[{&quot;id&quot;:&quot;769d2f4d-cfa1-3d9e-ba86-36e66058e54c&quot;,&quot;itemData&quot;:{&quot;type&quot;:&quot;thesis&quot;,&quot;id&quot;:&quot;769d2f4d-cfa1-3d9e-ba86-36e66058e54c&quot;,&quot;title&quot;:&quot;La participación social en la escuela secundaria pública. Los padres Y madres de familia como actores sociales: Un estudio de caso&quot;,&quot;author&quot;:[{&quot;family&quot;:&quot;Marquez-Ibarra&quot;,&quot;given&quot;:&quot;Lorena&quot;,&quot;parse-names&quot;:false,&quot;dropping-particle&quot;:&quot;&quot;,&quot;non-dropping-particle&quot;:&quot;&quot;}],&quot;ISSN&quot;:&quot;0032-079X&quot;,&quot;URL&quot;:&quot;https://rei.iteso.mx/handle/11117/1221&quot;,&quot;issued&quot;:{&quot;date-parts&quot;:[[2014]]},&quot;number-of-pages&quot;:&quot;37-255&quot;,&quot;publisher&quot;:&quot;Universidad Iberoamericana Puebla&quot;,&quot;container-title-short&quot;:&quot;&quot;},&quot;isTemporary&quot;:false},{&quot;id&quot;:&quot;3dbca155-052c-3f1e-b6a5-6295149f0332&quot;,&quot;itemData&quot;:{&quot;type&quot;:&quot;article-journal&quot;,&quot;id&quot;:&quot;3dbca155-052c-3f1e-b6a5-6295149f0332&quot;,&quot;title&quot;:&quot;El rol de la escuela en las decisiones educativas de sus alumnos bajo el contexto de la transición a las instituciones públicas de educación media superior de la Ciudad de México&quot;,&quot;author&quot;:[{&quot;family&quot;:&quot;Rodríguez Rocha&quot;,&quot;given&quot;:&quot;Eduardo&quot;,&quot;parse-names&quot;:false,&quot;dropping-particle&quot;:&quot;&quot;,&quot;non-dropping-particle&quot;:&quot;&quot;}],&quot;container-title&quot;:&quot;Estudios sociológicos&quot;,&quot;ISSN&quot;:&quot;2448-6442&quot;,&quot;URL&quot;:&quot;http://www.scielo.org.mx/scielo.php?script=sci_arttext&amp;pid=S2448-64422016000300639&amp;lang=pt&quot;,&quot;issued&quot;:{&quot;date-parts&quot;:[[2016]]},&quot;page&quot;:&quot;639-664&quot;,&quot;issue&quot;:&quot;102&quot;,&quot;volume&quot;:&quot;34&quot;},&quot;isTemporary&quot;:false}]},{&quot;citationID&quot;:&quot;MENDELEY_CITATION_f87e60e0-d6e9-404a-a1c1-36830f9d471d&quot;,&quot;properties&quot;:{&quot;noteIndex&quot;:0},&quot;isEdited&quot;:false,&quot;manualOverride&quot;:{&quot;isManuallyOverridden&quot;:false,&quot;citeprocText&quot;:&quot;(Montero et al., 2005)&quot;,&quot;manualOverrideText&quot;:&quot;&quot;},&quot;citationTag&quot;:&quot;MENDELEY_CITATION_v3_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&quot;,&quot;citationItems&quot;:[{&quot;id&quot;:&quot;4264b4bf-8df3-3ce0-ac26-08e7689b829f&quot;,&quot;itemData&quot;:{&quot;type&quot;:&quot;book&quot;,&quot;id&quot;:&quot;4264b4bf-8df3-3ce0-ac26-08e7689b829f&quot;,&quot;title&quot;:&quot;Producción de biomasa y fijación de CO2 por los bosques españoles&quot;,&quot;author&quot;:[{&quot;family&quot;:&quot;Montero&quot;,&quot;given&quot;:&quot;Gregorio&quot;,&quot;parse-names&quot;:false,&quot;dropping-particle&quot;:&quot;&quot;,&quot;non-dropping-particle&quot;:&quot;&quot;},{&quot;family&quot;:&quot;Ruiz-peinado&quot;,&quot;given&quot;:&quot;Ricardo&quot;,&quot;parse-names&quot;:false,&quot;dropping-particle&quot;:&quot;&quot;,&quot;non-dropping-particle&quot;:&quot;&quot;},{&quot;family&quot;:&quot;Muñoz&quot;,&quot;given&quot;:&quot;Marta&quot;,&quot;parse-names&quot;:false,&quot;dropping-particle&quot;:&quot;&quot;,&quot;non-dropping-particle&quot;:&quot;&quot;}],&quot;container-title&quot;:&quot;Monografías INIA: Serie Forestal&quot;,&quot;ISBN&quot;:&quot;8474985129&quot;,&quot;issued&quot;:{&quot;date-parts&quot;:[[2005]]},&quot;publisher-place&quot;:&quot;Madrid&quot;,&quot;publisher&quot;:&quot;Instituno Nacional de Investigación y Tecnología Agraria y Alimentaria&quot;,&quot;issue&quot;:&quot;13&quot;,&quot;container-title-short&quot;:&quot;&quot;},&quot;isTemporary&quot;:false}]},{&quot;citationID&quot;:&quot;MENDELEY_CITATION_ced29b33-4fbe-47f3-a55f-4653563effd8&quot;,&quot;properties&quot;:{&quot;noteIndex&quot;:0},&quot;isEdited&quot;:false,&quot;manualOverride&quot;:{&quot;isManuallyOverridden&quot;:false,&quot;citeprocText&quot;:&quot;(Mohren et al., 1999)&quot;,&quot;manualOverrideText&quot;:&quot;&quot;},&quot;citationTag&quot;:&quot;MENDELEY_CITATION_v3_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&quot;,&quot;citationItems&quot;:[{&quot;id&quot;:&quot;5944d2c7-2c8f-3349-86a6-980aead056ae&quot;,&quot;itemData&quot;:{&quot;type&quot;:&quot;report&quot;,&quot;id&quot;:&quot;5944d2c7-2c8f-3349-86a6-980aead056ae&quot;,&quot;title&quot;:&quot;CO2FIX for Windows: a dynamic model of the CO2-fixation in forests&quot;,&quot;author&quot;:[{&quot;family&quot;:&quot;Mohren&quot;,&quot;given&quot;:&quot;G.M.J.&quot;,&quot;parse-names&quot;:false,&quot;dropping-particle&quot;:&quot;&quot;,&quot;non-dropping-particle&quot;:&quot;&quot;},{&quot;family&quot;:&quot;Garza Caligaris&quot;,&quot;given&quot;:&quot;J.F.&quot;,&quot;parse-names&quot;:false,&quot;dropping-particle&quot;:&quot;&quot;,&quot;non-dropping-particle&quot;:&quot;&quot;},{&quot;family&quot;:&quot;Masera&quot;,&quot;given&quot;:&quot;O.&quot;,&quot;parse-names&quot;:false,&quot;dropping-particle&quot;:&quot;&quot;,&quot;non-dropping-particle&quot;:&quot;&quot;},{&quot;family&quot;:&quot;Kanninen&quot;,&quot;given&quot;:&quot;M.&quot;,&quot;parse-names&quot;:false,&quot;dropping-particle&quot;:&quot;&quot;,&quot;non-dropping-particle&quot;:&quot;&quot;},{&quot;family&quot;:&quot;Karjalainen&quot;,&quot;given&quot;:&quot;T.&quot;,&quot;parse-names&quot;:false,&quot;dropping-particle&quot;:&quot;&quot;,&quot;non-dropping-particle&quot;:&quot;&quot;},{&quot;family&quot;:&quot;Pussinen&quot;,&quot;given&quot;:&quot;A.&quot;,&quot;parse-names&quot;:false,&quot;dropping-particle&quot;:&quot;&quot;,&quot;non-dropping-particle&quot;:&quot;&quot;},{&quot;family&quot;:&quot;Nabuurs&quot;,&quot;given&quot;:&quot;G.J.&quot;,&quot;parse-names&quot;:false,&quot;dropping-particle&quot;:&quot;&quot;,&quot;non-dropping-particle&quot;:&quot;&quot;}],&quot;issued&quot;:{&quot;date-parts&quot;:[[1999]]},&quot;container-title-short&quot;:&quot;&quot;},&quot;isTemporary&quot;:false}]},{&quot;citationID&quot;:&quot;MENDELEY_CITATION_245ff40e-22c7-4f21-ab04-3c642237d02e&quot;,&quot;properties&quot;:{&quot;noteIndex&quot;:0},&quot;isEdited&quot;:false,&quot;manualOverride&quot;:{&quot;isManuallyOverridden&quot;:false,&quot;citeprocText&quot;:&quot;(de la Peña Olvera et al., 2014)&quot;,&quot;manualOverrideText&quot;:&quot;&quot;},&quot;citationTag&quot;:&quot;MENDELEY_CITATION_v3_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&quot;,&quot;citationItems&quot;:[{&quot;id&quot;:&quot;38eefd29-e54b-3e83-bc37-ad7761f3f04d&quot;,&quot;itemData&quot;:{&quot;type&quot;:&quot;article-journal&quot;,&quot;id&quot;:&quot;38eefd29-e54b-3e83-bc37-ad7761f3f04d&quot;,&quot;title&quot;:&quot;Adversidad social y trastornos psiquiátricos : Estudio comparativo entre estudiantes de secundarias públicas y privadas&quot;,&quot;author&quot;:[{&quot;family&quot;:&quot;la Peña Olvera&quot;,&quot;given&quot;:&quot;Francisco R.&quot;,&quot;parse-names&quot;:false,&quot;dropping-particle&quot;:&quot;&quot;,&quot;non-dropping-particle&quot;:&quot;de&quot;},{&quot;family&quot;:&quot;Castro&quot;,&quot;given&quot;:&quot;Cecilia Gómez&quot;,&quot;parse-names&quot;:false,&quot;dropping-particle&quot;:&quot;&quot;,&quot;non-dropping-particle&quot;:&quot;&quot;},{&quot;family&quot;:&quot;Martin&quot;,&quot;given&quot;:&quot;Gerhard Heinze&quot;,&quot;parse-names&quot;:false,&quot;dropping-particle&quot;:&quot;&quot;,&quot;non-dropping-particle&quot;:&quot;&quot;},{&quot;family&quot;:&quot;Palacios-Cruz&quot;,&quot;given&quot;:&quot;Lino&quot;,&quot;parse-names&quot;:false,&quot;dropping-particle&quot;:&quot;&quot;,&quot;non-dropping-particle&quot;:&quot;&quot;}],&quot;container-title&quot;:&quot;Salud Mental&quot;,&quot;issued&quot;:{&quot;date-parts&quot;:[[2014]]},&quot;page&quot;:&quot;483-489&quot;,&quot;issue&quot;:&quot;6&quot;,&quot;volume&quot;:&quot;37&quot;,&quot;container-title-short&quot;:&quot;&quot;},&quot;isTemporary&quot;:false}]},{&quot;citationID&quot;:&quot;MENDELEY_CITATION_d4ee67c1-3d8a-4328-a8c2-9a51f82b0f2a&quot;,&quot;properties&quot;:{&quot;noteIndex&quot;:0},&quot;isEdited&quot;:false,&quot;manualOverride&quot;:{&quot;isManuallyOverridden&quot;:false,&quot;citeprocText&quot;:&quot;(Levy, 2017)&quot;,&quot;manualOverrideText&quot;:&quot;&quot;},&quot;citationTag&quot;:&quot;MENDELEY_CITATION_v3_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&quot;,&quot;citationItems&quot;:[{&quot;id&quot;:&quot;e498e3d2-8d00-3ee9-8bdd-c5e7fb77766d&quot;,&quot;itemData&quot;:{&quot;type&quot;:&quot;article-journal&quot;,&quot;id&quot;:&quot;e498e3d2-8d00-3ee9-8bdd-c5e7fb77766d&quot;,&quot;title&quot;:&quot;Life Cycle Analysis—Strengths and Limitations of LCA&quot;,&quot;author&quot;:[{&quot;family&quot;:&quot;Levy&quot;,&quot;given&quot;:&quot;Mike&quot;,&quot;parse-names&quot;:false,&quot;dropping-particle&quot;:&quot;&quot;,&quot;non-dropping-particle&quot;:&quot;&quot;}],&quot;container-title&quot;:&quot;Encyclopedia of Sustainable Technologies&quot;,&quot;DOI&quot;:&quot;10.1016/B978-0-12-409548-9.10062-4&quot;,&quot;issued&quot;:{&quot;date-parts&quot;:[[2017]]},&quot;page&quot;:&quot;233-236&quot;,&quot;container-title-short&quot;:&quot;&quot;},&quot;isTemporary&quot;:false}]},{&quot;citationID&quot;:&quot;MENDELEY_CITATION_aaf10d45-baee-41f8-9bec-73bfa978c1df&quot;,&quot;properties&quot;:{&quot;noteIndex&quot;:0},&quot;isEdited&quot;:false,&quot;manualOverride&quot;:{&quot;isManuallyOverridden&quot;:false,&quot;citeprocText&quot;:&quot;(Imperquimia, 2021)&quot;,&quot;manualOverrideText&quot;:&quot;&quot;},&quot;citationTag&quot;:&quot;MENDELEY_CITATION_v3_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&quot;,&quot;citationItems&quot;:[{&quot;id&quot;:&quot;6e876788-f3f5-3c59-980f-d53ead14cdae&quot;,&quot;itemData&quot;:{&quot;type&quot;:&quot;article&quot;,&quot;id&quot;:&quot;6e876788-f3f5-3c59-980f-d53ead14cdae&quot;,&quot;title&quot;:&quot;Ficha Técnica. UNIPLAS JARDIN FLEXO NANO SBS 4.0 PG ROJO&quot;,&quot;author&quot;:[{&quot;family&quot;:&quot;Imperquimia&quot;,&quot;given&quot;:&quot;&quot;,&quot;parse-names&quot;:false,&quot;dropping-particle&quot;:&quot;&quot;,&quot;non-dropping-particle&quot;:&quot;&quot;}],&quot;URL&quot;:&quot;https://imperquimia.mx/admin/ajax/archivos/Productos/UNIPLAS JARDÍN FLEXO NANO SBS 4.0 PG ROJO/FT-UNIPLAS-JARDIN-FLEXO-NANO-SBS-4.0-PG-ROJO.pdf&quot;,&quot;issued&quot;:{&quot;date-parts&quot;:[[2021]]},&quot;page&quot;:&quot;1-3&quot;,&quot;container-title-short&quot;:&quot;&quot;},&quot;isTemporary&quot;:false}]},{&quot;citationID&quot;:&quot;MENDELEY_CITATION_846abb95-0c8c-4da3-acbc-60db788af36e&quot;,&quot;properties&quot;:{&quot;noteIndex&quot;:0},&quot;isEdited&quot;:false,&quot;manualOverride&quot;:{&quot;isManuallyOverridden&quot;:false,&quot;citeprocText&quot;:&quot;(Feng et al., 2010)&quot;,&quot;manualOverrideText&quot;:&quot;&quot;},&quot;citationTag&quot;:&quot;MENDELEY_CITATION_v3_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&quot;,&quot;citationItems&quot;:[{&quot;id&quot;:&quot;91dd8293-1d09-33d1-ab50-febfb65911be&quot;,&quot;itemData&quot;:{&quot;type&quot;:&quot;article-journal&quot;,&quot;id&quot;:&quot;91dd8293-1d09-33d1-ab50-febfb65911be&quot;,&quot;title&quot;:&quot;Theoretical and experimental analysis of the energy balance of extensive green roofs&quot;,&quot;author&quot;:[{&quot;family&quot;:&quot;Feng&quot;,&quot;given&quot;:&quot;Chi&quot;,&quot;parse-names&quot;:false,&quot;dropping-particle&quot;:&quot;&quot;,&quot;non-dropping-particle&quot;:&quot;&quot;},{&quot;family&quot;:&quot;Meng&quot;,&quot;given&quot;:&quot;Qinglin&quot;,&quot;parse-names&quot;:false,&quot;dropping-particle&quot;:&quot;&quot;,&quot;non-dropping-particle&quot;:&quot;&quot;},{&quot;family&quot;:&quot;Zhang&quot;,&quot;given&quot;:&quot;Yufeng&quot;,&quot;parse-names&quot;:false,&quot;dropping-particle&quot;:&quot;&quot;,&quot;non-dropping-particle&quot;:&quot;&quot;}],&quot;container-title&quot;:&quot;Energy and Buildings&quot;,&quot;container-title-short&quot;:&quot;Energy Build&quot;,&quot;DOI&quot;:&quot;10.1016/j.enbuild.2009.12.014&quot;,&quot;ISSN&quot;:&quot;03787788&quot;,&quot;issued&quot;:{&quot;date-parts&quot;:[[2010,6]]},&quot;page&quot;:&quot;959-965&quot;,&quot;abstract&quot;:&quot;This paper analyzed the energy balance of extensive green roofs and presented a simple but practical energy balance model. Field experiment justified the validation and accuracy of this model. Experimental results demonstrated that within 24 h of a typical summer day, when soil was rich in water content, solar radiation accounted for 99.1% of the total heat gain of a Sedum lineare green roof while convection made up 0.9%. Of all dissipated heat 58.4% was by the evapotranspiration of the plants-soil system, 30.9% by the net long-wave radiative exchange between the canopy and the atmosphere, and 9.5% by the net photosynthesis of plants. Only 1.2% was stored by plants and soil, or transferred into the room beneath. © 2010 Elsevier B.V. All rights reserved.&quot;,&quot;issue&quot;:&quot;6&quot;,&quot;volume&quot;:&quot;42&quot;},&quot;isTemporary&quot;:false}]},{&quot;citationID&quot;:&quot;MENDELEY_CITATION_388c0e96-e04e-4fac-8c21-a1b337f4e01f&quot;,&quot;properties&quot;:{&quot;noteIndex&quot;:0},&quot;isEdited&quot;:false,&quot;manualOverride&quot;:{&quot;isManuallyOverridden&quot;:false,&quot;citeprocText&quot;:&quot;(Papa et al., 2022)&quot;,&quot;manualOverrideText&quot;:&quot;&quot;},&quot;citationTag&quot;:&quot;MENDELEY_CITATION_v3_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&quot;,&quot;citationItems&quot;:[{&quot;id&quot;:&quot;ff2d5b10-6a81-3e68-bf81-411451300218&quot;,&quot;itemData&quot;:{&quot;type&quot;:&quot;article-journal&quot;,&quot;id&quot;:&quot;ff2d5b10-6a81-3e68-bf81-411451300218&quot;,&quot;title&quot;:&quot;The Honey Bee Apis mellifera: An Insect at the Interface between Human and Ecosystem Health&quot;,&quot;author&quot;:[{&quot;family&quot;:&quot;Papa&quot;,&quot;given&quot;:&quot;Giulia&quot;,&quot;parse-names&quot;:false,&quot;dropping-particle&quot;:&quot;&quot;,&quot;non-dropping-particle&quot;:&quot;&quot;},{&quot;family&quot;:&quot;Maier&quot;,&quot;given&quot;:&quot;Roberto&quot;,&quot;parse-names&quot;:false,&quot;dropping-particle&quot;:&quot;&quot;,&quot;non-dropping-particle&quot;:&quot;&quot;},{&quot;family&quot;:&quot;Durazzo&quot;,&quot;given&quot;:&quot;Alessandra&quot;,&quot;parse-names&quot;:false,&quot;dropping-particle&quot;:&quot;&quot;,&quot;non-dropping-particle&quot;:&quot;&quot;},{&quot;family&quot;:&quot;Lucarini&quot;,&quot;given&quot;:&quot;Massimo&quot;,&quot;parse-names&quot;:false,&quot;dropping-particle&quot;:&quot;&quot;,&quot;non-dropping-particle&quot;:&quot;&quot;},{&quot;family&quot;:&quot;Karabagias&quot;,&quot;given&quot;:&quot;Ioannis K.&quot;,&quot;parse-names&quot;:false,&quot;dropping-particle&quot;:&quot;&quot;,&quot;non-dropping-particle&quot;:&quot;&quot;},{&quot;family&quot;:&quot;Plutino&quot;,&quot;given&quot;:&quot;Manuela&quot;,&quot;parse-names&quot;:false,&quot;dropping-particle&quot;:&quot;&quot;,&quot;non-dropping-particle&quot;:&quot;&quot;},{&quot;family&quot;:&quot;Bianchetto&quot;,&quot;given&quot;:&quot;Elisa&quot;,&quot;parse-names&quot;:false,&quot;dropping-particle&quot;:&quot;&quot;,&quot;non-dropping-particle&quot;:&quot;&quot;},{&quot;family&quot;:&quot;Aromolo&quot;,&quot;given&quot;:&quot;Rita&quot;,&quot;parse-names&quot;:false,&quot;dropping-particle&quot;:&quot;&quot;,&quot;non-dropping-particle&quot;:&quot;&quot;},{&quot;family&quot;:&quot;Pignatti&quot;,&quot;given&quot;:&quot;Giuseppe&quot;,&quot;parse-names&quot;:false,&quot;dropping-particle&quot;:&quot;&quot;,&quot;non-dropping-particle&quot;:&quot;&quot;},{&quot;family&quot;:&quot;Ambrogio&quot;,&quot;given&quot;:&quot;Andrea&quot;,&quot;parse-names&quot;:false,&quot;dropping-particle&quot;:&quot;&quot;,&quot;non-dropping-particle&quot;:&quot;&quot;},{&quot;family&quot;:&quot;Pellecchia&quot;,&quot;given&quot;:&quot;Marco&quot;,&quot;parse-names&quot;:false,&quot;dropping-particle&quot;:&quot;&quot;,&quot;non-dropping-particle&quot;:&quot;&quot;},{&quot;family&quot;:&quot;Negri&quot;,&quot;given&quot;:&quot;Ilaria&quot;,&quot;parse-names&quot;:false,&quot;dropping-particle&quot;:&quot;&quot;,&quot;non-dropping-particle&quot;:&quot;&quot;}],&quot;container-title&quot;:&quot;Biology&quot;,&quot;container-title-short&quot;:&quot;Biology (Basel)&quot;,&quot;DOI&quot;:&quot;10.3390/biology11020233&quot;,&quot;ISSN&quot;:&quot;20797737&quot;,&quot;issued&quot;:{&quot;date-parts&quot;:[[2022]]},&quot;abstract&quot;:&quot;The concept of ecosystem services is widely understood as the services and benefits thatecosystems provide to humans, and they have been categorised into provisioning, regulating, supporting, and cultural services. This article aims to provide an updated overview of the benefits that the honey bee Apis mellifera provides to humans as well as ecosystems. We revised the role of honey bees as pollinators in natural ecosystems to preserve and restore the local biodiversity of wild plants; in agro-ecosystems, this species is widely used to enhance crop yield and quality, meeting the increasing food demand. Beekeeping activity provides humans not only with high-quality food but also with substances used as raw materials and in pharmaceuticals, and in polluted areas, bees convey valuable information on the environmental presence of pollutants and their impact on human and ecosystem health. Finally, the role of the honey bee in symbolic tradition, mysticism, and the cultural values of the bee habitats are also presented. Overall, we suggest that the symbolic value of the honey bee is the most important role played by this insect species, as it may help revitalise and strengthen the intimate and reciprocal relationship between humans and the natural world, avoiding the inaccuracy of considering the ecosystems as mere providers of services to humans.&quot;,&quot;issue&quot;:&quot;2&quot;,&quot;volume&quot;:&quot;11&quot;},&quot;isTemporary&quot;:false}]},{&quot;citationID&quot;:&quot;MENDELEY_CITATION_8ca7f8a9-7b12-494b-8f4a-78056a8c225e&quot;,&quot;properties&quot;:{&quot;noteIndex&quot;:0},&quot;isEdited&quot;:false,&quot;manualOverride&quot;:{&quot;isManuallyOverridden&quot;:false,&quot;citeprocText&quot;:&quot;(Montero et al., 2005)&quot;,&quot;manualOverrideText&quot;:&quot;&quot;},&quot;citationTag&quot;:&quot;MENDELEY_CITATION_v3_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&quot;,&quot;citationItems&quot;:[{&quot;id&quot;:&quot;4264b4bf-8df3-3ce0-ac26-08e7689b829f&quot;,&quot;itemData&quot;:{&quot;type&quot;:&quot;book&quot;,&quot;id&quot;:&quot;4264b4bf-8df3-3ce0-ac26-08e7689b829f&quot;,&quot;title&quot;:&quot;Producción de biomasa y fijación de CO2 por los bosques españoles&quot;,&quot;author&quot;:[{&quot;family&quot;:&quot;Montero&quot;,&quot;given&quot;:&quot;Gregorio&quot;,&quot;parse-names&quot;:false,&quot;dropping-particle&quot;:&quot;&quot;,&quot;non-dropping-particle&quot;:&quot;&quot;},{&quot;family&quot;:&quot;Ruiz-peinado&quot;,&quot;given&quot;:&quot;Ricardo&quot;,&quot;parse-names&quot;:false,&quot;dropping-particle&quot;:&quot;&quot;,&quot;non-dropping-particle&quot;:&quot;&quot;},{&quot;family&quot;:&quot;Muñoz&quot;,&quot;given&quot;:&quot;Marta&quot;,&quot;parse-names&quot;:false,&quot;dropping-particle&quot;:&quot;&quot;,&quot;non-dropping-particle&quot;:&quot;&quot;}],&quot;container-title&quot;:&quot;Monografías INIA: Serie Forestal&quot;,&quot;ISBN&quot;:&quot;8474985129&quot;,&quot;issued&quot;:{&quot;date-parts&quot;:[[2005]]},&quot;publisher-place&quot;:&quot;Madrid&quot;,&quot;publisher&quot;:&quot;Instituno Nacional de Investigación y Tecnología Agraria y Alimentaria&quot;,&quot;issue&quot;:&quot;13&quot;,&quot;container-title-short&quot;:&quot;&quot;},&quot;isTemporary&quot;:false}]},{&quot;citationID&quot;:&quot;MENDELEY_CITATION_19a1c260-e327-462a-9a91-4ca9924d35a4&quot;,&quot;properties&quot;:{&quot;noteIndex&quot;:0},&quot;isEdited&quot;:false,&quot;manualOverride&quot;:{&quot;isManuallyOverridden&quot;:false,&quot;citeprocText&quot;:&quot;(Mohren et al., 1999)&quot;,&quot;manualOverrideText&quot;:&quot;&quot;},&quot;citationTag&quot;:&quot;MENDELEY_CITATION_v3_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&quot;,&quot;citationItems&quot;:[{&quot;id&quot;:&quot;5944d2c7-2c8f-3349-86a6-980aead056ae&quot;,&quot;itemData&quot;:{&quot;type&quot;:&quot;report&quot;,&quot;id&quot;:&quot;5944d2c7-2c8f-3349-86a6-980aead056ae&quot;,&quot;title&quot;:&quot;CO2FIX for Windows: a dynamic model of the CO2-fixation in forests&quot;,&quot;author&quot;:[{&quot;family&quot;:&quot;Mohren&quot;,&quot;given&quot;:&quot;G.M.J.&quot;,&quot;parse-names&quot;:false,&quot;dropping-particle&quot;:&quot;&quot;,&quot;non-dropping-particle&quot;:&quot;&quot;},{&quot;family&quot;:&quot;Garza Caligaris&quot;,&quot;given&quot;:&quot;J.F.&quot;,&quot;parse-names&quot;:false,&quot;dropping-particle&quot;:&quot;&quot;,&quot;non-dropping-particle&quot;:&quot;&quot;},{&quot;family&quot;:&quot;Masera&quot;,&quot;given&quot;:&quot;O.&quot;,&quot;parse-names&quot;:false,&quot;dropping-particle&quot;:&quot;&quot;,&quot;non-dropping-particle&quot;:&quot;&quot;},{&quot;family&quot;:&quot;Kanninen&quot;,&quot;given&quot;:&quot;M.&quot;,&quot;parse-names&quot;:false,&quot;dropping-particle&quot;:&quot;&quot;,&quot;non-dropping-particle&quot;:&quot;&quot;},{&quot;family&quot;:&quot;Karjalainen&quot;,&quot;given&quot;:&quot;T.&quot;,&quot;parse-names&quot;:false,&quot;dropping-particle&quot;:&quot;&quot;,&quot;non-dropping-particle&quot;:&quot;&quot;},{&quot;family&quot;:&quot;Pussinen&quot;,&quot;given&quot;:&quot;A.&quot;,&quot;parse-names&quot;:false,&quot;dropping-particle&quot;:&quot;&quot;,&quot;non-dropping-particle&quot;:&quot;&quot;},{&quot;family&quot;:&quot;Nabuurs&quot;,&quot;given&quot;:&quot;G.J.&quot;,&quot;parse-names&quot;:false,&quot;dropping-particle&quot;:&quot;&quot;,&quot;non-dropping-particle&quot;:&quot;&quot;}],&quot;issued&quot;:{&quot;date-parts&quot;:[[1999]]},&quot;container-title-short&quot;:&quot;&quot;},&quot;isTemporary&quot;:false}]}]"/>
    <we:property name="MENDELEY_CITATIONS_STYLE" value="{&quot;id&quot;:&quot;https://www.zotero.org/styles/apa-annotated-bibliography&quot;,&quot;title&quot;:&quot;American Psychological Association 7th edition (annotated bibliography)&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0F9A55-C586-4D50-AF05-EAA03C102E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26</Pages>
  <Words>5545</Words>
  <Characters>28839</Characters>
  <Application>Microsoft Office Word</Application>
  <DocSecurity>0</DocSecurity>
  <Lines>703</Lines>
  <Paragraphs>240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Laura Cervantes</dc:creator>
  <cp:keywords/>
  <dc:description/>
  <cp:lastModifiedBy>Ana Laura Cervantes</cp:lastModifiedBy>
  <cp:revision>5</cp:revision>
  <dcterms:created xsi:type="dcterms:W3CDTF">2024-05-16T21:41:00Z</dcterms:created>
  <dcterms:modified xsi:type="dcterms:W3CDTF">2024-05-16T22:06:00Z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0797933f9d2f34a34df1ed77f234a0c8975dd8e3ab9ef490c62c0a9a04a3f0b4</vt:lpwstr>
  </property>
  <property fmtid="{D5CDD505-2E9C-101B-9397-08002B2CF9AE}" pid="3" name="Mendeley Recent Style Id 0_1">
    <vt:lpwstr>http://www.zotero.org/styles/american-political-science-association</vt:lpwstr>
  </property>
  <property fmtid="{D5CDD505-2E9C-101B-9397-08002B2CF9AE}" pid="4" name="Mendeley Recent Style Name 0_1">
    <vt:lpwstr>American Political Science Association</vt:lpwstr>
  </property>
  <property fmtid="{D5CDD505-2E9C-101B-9397-08002B2CF9AE}" pid="5" name="Mendeley Recent Style Id 1_1">
    <vt:lpwstr>http://www.zotero.org/styles/apa</vt:lpwstr>
  </property>
  <property fmtid="{D5CDD505-2E9C-101B-9397-08002B2CF9AE}" pid="6" name="Mendeley Recent Style Name 1_1">
    <vt:lpwstr>American Psychological Association 6th edition</vt:lpwstr>
  </property>
  <property fmtid="{D5CDD505-2E9C-101B-9397-08002B2CF9AE}" pid="7" name="Mendeley Recent Style Id 2_1">
    <vt:lpwstr>http://www.zotero.org/styles/apa-annotated-bibliography</vt:lpwstr>
  </property>
  <property fmtid="{D5CDD505-2E9C-101B-9397-08002B2CF9AE}" pid="8" name="Mendeley Recent Style Name 2_1">
    <vt:lpwstr>American Psychological Association 7th edition (annotated bibliography)</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vt:lpwstr>
  </property>
  <property fmtid="{D5CDD505-2E9C-101B-9397-08002B2CF9AE}" pid="11" name="Mendeley Recent Style Id 4_1">
    <vt:lpwstr>http://www.zotero.org/styles/ieee</vt:lpwstr>
  </property>
  <property fmtid="{D5CDD505-2E9C-101B-9397-08002B2CF9AE}" pid="12" name="Mendeley Recent Style Name 4_1">
    <vt:lpwstr>IEEE</vt:lpwstr>
  </property>
  <property fmtid="{D5CDD505-2E9C-101B-9397-08002B2CF9AE}" pid="13" name="Mendeley Recent Style Id 5_1">
    <vt:lpwstr>http://www.zotero.org/styles/modern-humanities-research-association</vt:lpwstr>
  </property>
  <property fmtid="{D5CDD505-2E9C-101B-9397-08002B2CF9AE}" pid="14" name="Mendeley Recent Style Name 5_1">
    <vt:lpwstr>Modern Humanities Research Association 3rd edition (note with bibliography)</vt:lpwstr>
  </property>
  <property fmtid="{D5CDD505-2E9C-101B-9397-08002B2CF9AE}" pid="15" name="Mendeley Recent Style Id 6_1">
    <vt:lpwstr>http://www.zotero.org/styles/modern-language-association</vt:lpwstr>
  </property>
  <property fmtid="{D5CDD505-2E9C-101B-9397-08002B2CF9AE}" pid="16" name="Mendeley Recent Style Name 6_1">
    <vt:lpwstr>Modern Language Association 8th edition</vt:lpwstr>
  </property>
  <property fmtid="{D5CDD505-2E9C-101B-9397-08002B2CF9AE}" pid="17" name="Mendeley Recent Style Id 7_1">
    <vt:lpwstr>http://www.zotero.org/styles/nature</vt:lpwstr>
  </property>
  <property fmtid="{D5CDD505-2E9C-101B-9397-08002B2CF9AE}" pid="18" name="Mendeley Recent Style Name 7_1">
    <vt:lpwstr>Nature</vt:lpwstr>
  </property>
  <property fmtid="{D5CDD505-2E9C-101B-9397-08002B2CF9AE}" pid="19" name="Mendeley Recent Style Id 8_1">
    <vt:lpwstr>http://www.zotero.org/styles/springerprotocols</vt:lpwstr>
  </property>
  <property fmtid="{D5CDD505-2E9C-101B-9397-08002B2CF9AE}" pid="20" name="Mendeley Recent Style Name 8_1">
    <vt:lpwstr>SpringerProtocols</vt:lpwstr>
  </property>
  <property fmtid="{D5CDD505-2E9C-101B-9397-08002B2CF9AE}" pid="21" name="Mendeley Recent Style Id 9_1">
    <vt:lpwstr>http://www.zotero.org/styles/sustainability</vt:lpwstr>
  </property>
  <property fmtid="{D5CDD505-2E9C-101B-9397-08002B2CF9AE}" pid="22" name="Mendeley Recent Style Name 9_1">
    <vt:lpwstr>Sustainability</vt:lpwstr>
  </property>
</Properties>
</file>